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03" w:rsidRPr="005E2F05" w:rsidRDefault="00723103" w:rsidP="00FE0543">
      <w:pPr>
        <w:spacing w:after="0" w:line="276" w:lineRule="auto"/>
        <w:jc w:val="center"/>
        <w:rPr>
          <w:rFonts w:ascii="Times New Roman" w:hAnsi="Times New Roman" w:cs="Times New Roman"/>
          <w:b/>
          <w:sz w:val="24"/>
          <w:szCs w:val="24"/>
          <w:lang w:val="en-GB"/>
        </w:rPr>
      </w:pPr>
    </w:p>
    <w:p w:rsidR="003467B9" w:rsidRPr="005E2F05" w:rsidRDefault="003467B9" w:rsidP="00FE0543">
      <w:pPr>
        <w:spacing w:after="0" w:line="276" w:lineRule="auto"/>
        <w:jc w:val="center"/>
        <w:rPr>
          <w:rFonts w:ascii="Times New Roman" w:hAnsi="Times New Roman" w:cs="Times New Roman"/>
          <w:b/>
          <w:lang w:val="en-GB"/>
        </w:rPr>
      </w:pPr>
      <w:r w:rsidRPr="005E2F05">
        <w:rPr>
          <w:rFonts w:ascii="Times New Roman" w:hAnsi="Times New Roman" w:cs="Times New Roman"/>
          <w:b/>
          <w:lang w:val="en-GB"/>
        </w:rPr>
        <w:t>ACADEMIC STAFF MOBILITY (STA AND STT) WITH THE ERASMUS+ PROGRAMME COUNTRIES</w:t>
      </w:r>
    </w:p>
    <w:p w:rsidR="008F6A1D" w:rsidRPr="005E2F05" w:rsidRDefault="003467B9" w:rsidP="00FE0543">
      <w:pPr>
        <w:spacing w:after="0" w:line="276" w:lineRule="auto"/>
        <w:jc w:val="center"/>
        <w:rPr>
          <w:rFonts w:ascii="Times New Roman" w:hAnsi="Times New Roman" w:cs="Times New Roman"/>
          <w:b/>
          <w:lang w:val="en-GB"/>
        </w:rPr>
      </w:pPr>
      <w:r w:rsidRPr="005E2F05">
        <w:rPr>
          <w:rFonts w:ascii="Times New Roman" w:hAnsi="Times New Roman" w:cs="Times New Roman"/>
          <w:b/>
          <w:lang w:val="en-GB"/>
        </w:rPr>
        <w:t>UNIVERSITY FINANCIAL RULES TO CONTRACT NO. 2024-1-PL01-KA131-HED-000199774</w:t>
      </w:r>
    </w:p>
    <w:p w:rsidR="003467B9" w:rsidRPr="005E2F05" w:rsidRDefault="003467B9" w:rsidP="00FE0543">
      <w:pPr>
        <w:spacing w:after="0" w:line="276" w:lineRule="auto"/>
        <w:jc w:val="center"/>
        <w:rPr>
          <w:rFonts w:ascii="Times New Roman" w:hAnsi="Times New Roman" w:cs="Times New Roman"/>
          <w:b/>
          <w:bCs/>
          <w:sz w:val="24"/>
          <w:szCs w:val="24"/>
          <w:lang w:val="en-GB"/>
        </w:rPr>
      </w:pPr>
    </w:p>
    <w:p w:rsidR="003467B9" w:rsidRPr="005E2F05" w:rsidRDefault="003467B9" w:rsidP="00FE0543">
      <w:pPr>
        <w:spacing w:after="0" w:line="276" w:lineRule="auto"/>
        <w:jc w:val="both"/>
        <w:rPr>
          <w:rFonts w:ascii="Times New Roman" w:hAnsi="Times New Roman" w:cs="Times New Roman"/>
          <w:lang w:val="en-GB"/>
        </w:rPr>
      </w:pPr>
      <w:r w:rsidRPr="005E2F05">
        <w:rPr>
          <w:rFonts w:ascii="Times New Roman" w:hAnsi="Times New Roman" w:cs="Times New Roman"/>
          <w:lang w:val="en-GB"/>
        </w:rPr>
        <w:t xml:space="preserve">According to the implementation rules of the financial agreement 2024-1-PL01-KA131-HED-000199774, each staff member qualified for the trip will receive funding for a stay of 2 to 5 days, as </w:t>
      </w:r>
      <w:r w:rsidRPr="005E2F05">
        <w:rPr>
          <w:rFonts w:ascii="Times New Roman" w:hAnsi="Times New Roman" w:cs="Times New Roman"/>
          <w:i/>
          <w:lang w:val="en-GB"/>
        </w:rPr>
        <w:t>individual support</w:t>
      </w:r>
      <w:r w:rsidRPr="005E2F05">
        <w:rPr>
          <w:rFonts w:ascii="Times New Roman" w:hAnsi="Times New Roman" w:cs="Times New Roman"/>
          <w:lang w:val="en-GB"/>
        </w:rPr>
        <w:t xml:space="preserve"> (lump sum for living and accommodation costs), at the following daily rates:</w:t>
      </w:r>
    </w:p>
    <w:p w:rsidR="00FE0543" w:rsidRPr="005E2F05" w:rsidRDefault="00FE0543" w:rsidP="00FE0543">
      <w:pPr>
        <w:spacing w:after="0" w:line="276" w:lineRule="auto"/>
        <w:jc w:val="both"/>
        <w:rPr>
          <w:rFonts w:ascii="Times New Roman" w:hAnsi="Times New Roman" w:cs="Times New Roman"/>
          <w:lang w:val="en-GB"/>
        </w:rPr>
      </w:pPr>
    </w:p>
    <w:tbl>
      <w:tblPr>
        <w:tblStyle w:val="Tabela-Siatka"/>
        <w:tblW w:w="0" w:type="auto"/>
        <w:tblInd w:w="279" w:type="dxa"/>
        <w:tblLook w:val="04A0"/>
      </w:tblPr>
      <w:tblGrid>
        <w:gridCol w:w="6454"/>
        <w:gridCol w:w="2329"/>
      </w:tblGrid>
      <w:tr w:rsidR="00010FB7" w:rsidRPr="005E2F05" w:rsidTr="00C80CD5">
        <w:tc>
          <w:tcPr>
            <w:tcW w:w="6454" w:type="dxa"/>
            <w:shd w:val="clear" w:color="auto" w:fill="0070C0"/>
            <w:vAlign w:val="bottom"/>
          </w:tcPr>
          <w:p w:rsidR="00010FB7" w:rsidRPr="005E2F05" w:rsidRDefault="003467B9" w:rsidP="005E2F05">
            <w:pPr>
              <w:spacing w:before="120" w:after="120" w:line="276" w:lineRule="auto"/>
              <w:jc w:val="center"/>
              <w:rPr>
                <w:rFonts w:ascii="Times New Roman" w:hAnsi="Times New Roman" w:cs="Times New Roman"/>
                <w:b/>
                <w:color w:val="FFFFFF" w:themeColor="background1"/>
              </w:rPr>
            </w:pPr>
            <w:r w:rsidRPr="005E2F05">
              <w:rPr>
                <w:rFonts w:ascii="Times New Roman" w:hAnsi="Times New Roman" w:cs="Times New Roman"/>
                <w:b/>
                <w:color w:val="FFFFFF" w:themeColor="background1"/>
              </w:rPr>
              <w:t>COUNTRY GROUP</w:t>
            </w:r>
          </w:p>
        </w:tc>
        <w:tc>
          <w:tcPr>
            <w:tcW w:w="2329" w:type="dxa"/>
            <w:shd w:val="clear" w:color="auto" w:fill="0070C0"/>
            <w:vAlign w:val="bottom"/>
          </w:tcPr>
          <w:p w:rsidR="00010FB7" w:rsidRPr="005E2F05" w:rsidRDefault="003467B9" w:rsidP="005E2F05">
            <w:pPr>
              <w:spacing w:before="120" w:after="120" w:line="276" w:lineRule="auto"/>
              <w:jc w:val="center"/>
              <w:rPr>
                <w:rFonts w:ascii="Times New Roman" w:hAnsi="Times New Roman" w:cs="Times New Roman"/>
                <w:b/>
                <w:bCs/>
                <w:color w:val="FFFFFF" w:themeColor="background1"/>
              </w:rPr>
            </w:pPr>
            <w:r w:rsidRPr="005E2F05">
              <w:rPr>
                <w:rFonts w:ascii="Times New Roman" w:hAnsi="Times New Roman" w:cs="Times New Roman"/>
                <w:b/>
                <w:color w:val="FFFFFF" w:themeColor="background1"/>
              </w:rPr>
              <w:t>DAILY RATE</w:t>
            </w:r>
          </w:p>
        </w:tc>
      </w:tr>
      <w:tr w:rsidR="00010FB7" w:rsidRPr="005E2F05" w:rsidTr="00C80CD5">
        <w:tc>
          <w:tcPr>
            <w:tcW w:w="6454" w:type="dxa"/>
          </w:tcPr>
          <w:p w:rsidR="00010FB7" w:rsidRPr="005E2F05" w:rsidRDefault="003467B9" w:rsidP="005E2F05">
            <w:pPr>
              <w:spacing w:before="80" w:after="80" w:line="276" w:lineRule="auto"/>
              <w:jc w:val="both"/>
              <w:rPr>
                <w:rFonts w:ascii="Times New Roman" w:hAnsi="Times New Roman" w:cs="Times New Roman"/>
              </w:rPr>
            </w:pPr>
            <w:r w:rsidRPr="005E2F05">
              <w:rPr>
                <w:rFonts w:ascii="Times New Roman" w:hAnsi="Times New Roman" w:cs="Times New Roman"/>
                <w:b/>
              </w:rPr>
              <w:t>GROUP</w:t>
            </w:r>
            <w:r w:rsidR="00010FB7" w:rsidRPr="005E2F05">
              <w:rPr>
                <w:rFonts w:ascii="Times New Roman" w:hAnsi="Times New Roman" w:cs="Times New Roman"/>
                <w:b/>
              </w:rPr>
              <w:t xml:space="preserve"> 1: </w:t>
            </w:r>
            <w:r w:rsidRPr="005E2F05">
              <w:rPr>
                <w:rFonts w:ascii="Times New Roman" w:hAnsi="Times New Roman" w:cs="Times New Roman"/>
              </w:rPr>
              <w:t>Denmark, Finland, Ireland, Iceland, Liechtenstein, Luxembourg, Norway, Sweden, Austria, Belgium, France, Germany, Italy, Netherlands</w:t>
            </w:r>
          </w:p>
        </w:tc>
        <w:tc>
          <w:tcPr>
            <w:tcW w:w="2329" w:type="dxa"/>
            <w:vAlign w:val="center"/>
          </w:tcPr>
          <w:p w:rsidR="00010FB7" w:rsidRPr="005E2F05" w:rsidRDefault="00682F7F" w:rsidP="005E2F05">
            <w:pPr>
              <w:spacing w:before="80" w:after="80" w:line="276" w:lineRule="auto"/>
              <w:jc w:val="center"/>
              <w:rPr>
                <w:rFonts w:ascii="Times New Roman" w:hAnsi="Times New Roman" w:cs="Times New Roman"/>
              </w:rPr>
            </w:pPr>
            <w:r w:rsidRPr="005E2F05">
              <w:rPr>
                <w:rFonts w:ascii="Times New Roman" w:hAnsi="Times New Roman" w:cs="Times New Roman"/>
              </w:rPr>
              <w:t>19</w:t>
            </w:r>
            <w:r w:rsidR="00FA4610" w:rsidRPr="005E2F05">
              <w:rPr>
                <w:rFonts w:ascii="Times New Roman" w:hAnsi="Times New Roman" w:cs="Times New Roman"/>
              </w:rPr>
              <w:t>0</w:t>
            </w:r>
            <w:r w:rsidR="00010FB7" w:rsidRPr="005E2F05">
              <w:rPr>
                <w:rFonts w:ascii="Times New Roman" w:hAnsi="Times New Roman" w:cs="Times New Roman"/>
              </w:rPr>
              <w:t xml:space="preserve"> Euro</w:t>
            </w:r>
          </w:p>
        </w:tc>
      </w:tr>
      <w:tr w:rsidR="00010FB7" w:rsidRPr="005E2F05" w:rsidTr="00C80CD5">
        <w:tc>
          <w:tcPr>
            <w:tcW w:w="6454" w:type="dxa"/>
          </w:tcPr>
          <w:p w:rsidR="00010FB7" w:rsidRPr="005E2F05" w:rsidRDefault="003467B9" w:rsidP="005E2F05">
            <w:pPr>
              <w:spacing w:before="80" w:after="80" w:line="276" w:lineRule="auto"/>
              <w:jc w:val="both"/>
              <w:rPr>
                <w:rFonts w:ascii="Times New Roman" w:hAnsi="Times New Roman" w:cs="Times New Roman"/>
              </w:rPr>
            </w:pPr>
            <w:r w:rsidRPr="005E2F05">
              <w:rPr>
                <w:rFonts w:ascii="Times New Roman" w:hAnsi="Times New Roman" w:cs="Times New Roman"/>
                <w:b/>
              </w:rPr>
              <w:t>GROUP</w:t>
            </w:r>
            <w:r w:rsidR="00010FB7" w:rsidRPr="005E2F05">
              <w:rPr>
                <w:rFonts w:ascii="Times New Roman" w:hAnsi="Times New Roman" w:cs="Times New Roman"/>
                <w:b/>
              </w:rPr>
              <w:t xml:space="preserve"> 2</w:t>
            </w:r>
            <w:r w:rsidR="00010FB7" w:rsidRPr="005E2F05">
              <w:rPr>
                <w:rFonts w:ascii="Times New Roman" w:hAnsi="Times New Roman" w:cs="Times New Roman"/>
              </w:rPr>
              <w:t xml:space="preserve">: </w:t>
            </w:r>
            <w:r w:rsidRPr="005E2F05">
              <w:rPr>
                <w:rFonts w:ascii="Times New Roman" w:hAnsi="Times New Roman" w:cs="Times New Roman"/>
              </w:rPr>
              <w:t>Cyprus, Czech Republic, Estonia, Greece, Spain, Latvia, Malta, Portugal, Slovakia, Slovenia</w:t>
            </w:r>
          </w:p>
        </w:tc>
        <w:tc>
          <w:tcPr>
            <w:tcW w:w="2329" w:type="dxa"/>
            <w:vAlign w:val="center"/>
          </w:tcPr>
          <w:p w:rsidR="00010FB7" w:rsidRPr="005E2F05" w:rsidRDefault="00FA4610" w:rsidP="005E2F05">
            <w:pPr>
              <w:spacing w:before="80" w:after="80" w:line="276" w:lineRule="auto"/>
              <w:jc w:val="center"/>
              <w:rPr>
                <w:rFonts w:ascii="Times New Roman" w:hAnsi="Times New Roman" w:cs="Times New Roman"/>
              </w:rPr>
            </w:pPr>
            <w:r w:rsidRPr="005E2F05">
              <w:rPr>
                <w:rFonts w:ascii="Times New Roman" w:hAnsi="Times New Roman" w:cs="Times New Roman"/>
              </w:rPr>
              <w:t>1</w:t>
            </w:r>
            <w:r w:rsidR="00682F7F" w:rsidRPr="005E2F05">
              <w:rPr>
                <w:rFonts w:ascii="Times New Roman" w:hAnsi="Times New Roman" w:cs="Times New Roman"/>
              </w:rPr>
              <w:t>7</w:t>
            </w:r>
            <w:r w:rsidRPr="005E2F05">
              <w:rPr>
                <w:rFonts w:ascii="Times New Roman" w:hAnsi="Times New Roman" w:cs="Times New Roman"/>
              </w:rPr>
              <w:t>0</w:t>
            </w:r>
            <w:r w:rsidR="00010FB7" w:rsidRPr="005E2F05">
              <w:rPr>
                <w:rFonts w:ascii="Times New Roman" w:hAnsi="Times New Roman" w:cs="Times New Roman"/>
              </w:rPr>
              <w:t xml:space="preserve"> Euro</w:t>
            </w:r>
          </w:p>
        </w:tc>
      </w:tr>
      <w:tr w:rsidR="00010FB7" w:rsidRPr="005E2F05" w:rsidTr="00C80CD5">
        <w:tc>
          <w:tcPr>
            <w:tcW w:w="6454" w:type="dxa"/>
          </w:tcPr>
          <w:p w:rsidR="00010FB7" w:rsidRPr="005E2F05" w:rsidRDefault="003467B9" w:rsidP="005E2F05">
            <w:pPr>
              <w:spacing w:before="80" w:after="80" w:line="276" w:lineRule="auto"/>
              <w:jc w:val="both"/>
              <w:rPr>
                <w:rFonts w:ascii="Times New Roman" w:hAnsi="Times New Roman" w:cs="Times New Roman"/>
              </w:rPr>
            </w:pPr>
            <w:r w:rsidRPr="005E2F05">
              <w:rPr>
                <w:rFonts w:ascii="Times New Roman" w:hAnsi="Times New Roman" w:cs="Times New Roman"/>
                <w:b/>
              </w:rPr>
              <w:t>GROUP</w:t>
            </w:r>
            <w:r w:rsidR="00010FB7" w:rsidRPr="005E2F05">
              <w:rPr>
                <w:rFonts w:ascii="Times New Roman" w:hAnsi="Times New Roman" w:cs="Times New Roman"/>
                <w:b/>
              </w:rPr>
              <w:t xml:space="preserve"> 3</w:t>
            </w:r>
            <w:r w:rsidR="00010FB7" w:rsidRPr="005E2F05">
              <w:rPr>
                <w:rFonts w:ascii="Times New Roman" w:hAnsi="Times New Roman" w:cs="Times New Roman"/>
              </w:rPr>
              <w:t xml:space="preserve">: </w:t>
            </w:r>
            <w:r w:rsidRPr="005E2F05">
              <w:rPr>
                <w:rFonts w:ascii="Times New Roman" w:hAnsi="Times New Roman" w:cs="Times New Roman"/>
              </w:rPr>
              <w:t>Bulgaria, Croatia, Hungary, Lithuania, Northern Macedonia, Romania, Serbia, Turkey</w:t>
            </w:r>
          </w:p>
        </w:tc>
        <w:tc>
          <w:tcPr>
            <w:tcW w:w="2329" w:type="dxa"/>
            <w:vAlign w:val="center"/>
          </w:tcPr>
          <w:p w:rsidR="00010FB7" w:rsidRPr="005E2F05" w:rsidRDefault="00914ECF" w:rsidP="005E2F05">
            <w:pPr>
              <w:spacing w:before="80" w:after="80" w:line="276" w:lineRule="auto"/>
              <w:jc w:val="center"/>
              <w:rPr>
                <w:rFonts w:ascii="Times New Roman" w:hAnsi="Times New Roman" w:cs="Times New Roman"/>
              </w:rPr>
            </w:pPr>
            <w:r w:rsidRPr="005E2F05">
              <w:rPr>
                <w:rFonts w:ascii="Times New Roman" w:hAnsi="Times New Roman" w:cs="Times New Roman"/>
              </w:rPr>
              <w:t>14</w:t>
            </w:r>
            <w:r w:rsidR="007F7F95" w:rsidRPr="005E2F05">
              <w:rPr>
                <w:rFonts w:ascii="Times New Roman" w:hAnsi="Times New Roman" w:cs="Times New Roman"/>
              </w:rPr>
              <w:t>8</w:t>
            </w:r>
            <w:r w:rsidR="00010FB7" w:rsidRPr="005E2F05">
              <w:rPr>
                <w:rFonts w:ascii="Times New Roman" w:hAnsi="Times New Roman" w:cs="Times New Roman"/>
              </w:rPr>
              <w:t xml:space="preserve"> Euro</w:t>
            </w:r>
          </w:p>
        </w:tc>
      </w:tr>
    </w:tbl>
    <w:p w:rsidR="00362768" w:rsidRPr="005E2F05" w:rsidRDefault="00362768" w:rsidP="00FE0543">
      <w:pPr>
        <w:pStyle w:val="Akapitzlist"/>
        <w:spacing w:after="0" w:line="276" w:lineRule="auto"/>
        <w:ind w:left="425"/>
        <w:jc w:val="both"/>
        <w:rPr>
          <w:rFonts w:ascii="Times New Roman" w:hAnsi="Times New Roman" w:cs="Times New Roman"/>
          <w:lang w:val="en-GB"/>
        </w:rPr>
      </w:pPr>
    </w:p>
    <w:p w:rsidR="00E13279" w:rsidRPr="005E2F05" w:rsidRDefault="001B332E"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The grant amount will be calculated by multiplying the total number of days of mobility by the daily rate applicable for the host country</w:t>
      </w:r>
      <w:r w:rsidR="00A47011" w:rsidRPr="005E2F05">
        <w:rPr>
          <w:rFonts w:ascii="Times New Roman" w:hAnsi="Times New Roman" w:cs="Times New Roman"/>
          <w:lang w:val="en-GB"/>
        </w:rPr>
        <w:t>.</w:t>
      </w:r>
    </w:p>
    <w:p w:rsidR="00F922CA" w:rsidRPr="005E2F05" w:rsidRDefault="00F922CA" w:rsidP="00FE0543">
      <w:pPr>
        <w:pStyle w:val="Akapitzlist"/>
        <w:spacing w:after="0" w:line="276" w:lineRule="auto"/>
        <w:jc w:val="both"/>
        <w:rPr>
          <w:rFonts w:ascii="Times New Roman" w:hAnsi="Times New Roman" w:cs="Times New Roman"/>
          <w:lang w:val="en-GB"/>
        </w:rPr>
      </w:pPr>
    </w:p>
    <w:p w:rsidR="00870573" w:rsidRPr="005E2F05" w:rsidRDefault="001B332E"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Stays longer than 5 days may be permitted based on an individual decision by the faculty committee or, for central staff and all university units, by the head of the respective unit</w:t>
      </w:r>
      <w:r w:rsidR="00E13279" w:rsidRPr="005E2F05">
        <w:rPr>
          <w:rFonts w:ascii="Times New Roman" w:hAnsi="Times New Roman" w:cs="Times New Roman"/>
          <w:lang w:val="en-GB"/>
        </w:rPr>
        <w:t>.</w:t>
      </w:r>
    </w:p>
    <w:p w:rsidR="00F922CA" w:rsidRPr="005E2F05" w:rsidRDefault="00F922CA" w:rsidP="00FE0543">
      <w:pPr>
        <w:pStyle w:val="Akapitzlist"/>
        <w:spacing w:after="0" w:line="276" w:lineRule="auto"/>
        <w:rPr>
          <w:rFonts w:ascii="Times New Roman" w:hAnsi="Times New Roman" w:cs="Times New Roman"/>
          <w:lang w:val="en-GB"/>
        </w:rPr>
      </w:pPr>
    </w:p>
    <w:p w:rsidR="007C52BD" w:rsidRPr="005E2F05" w:rsidRDefault="001B332E"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 xml:space="preserve">The mobility period will commence on the first day of the stay and conclude on the last day the participant is required to be present at the host institution, as outlined in the approved individual study programme. Participants must provide a certificate of stay from the host university indicating both the start and end dates of their mobility. </w:t>
      </w:r>
    </w:p>
    <w:p w:rsidR="00F922CA" w:rsidRPr="005E2F05" w:rsidRDefault="00F922CA" w:rsidP="00FE0543">
      <w:pPr>
        <w:pStyle w:val="Akapitzlist"/>
        <w:spacing w:after="0" w:line="276" w:lineRule="auto"/>
        <w:rPr>
          <w:rFonts w:ascii="Times New Roman" w:hAnsi="Times New Roman" w:cs="Times New Roman"/>
          <w:lang w:val="en-GB"/>
        </w:rPr>
      </w:pPr>
    </w:p>
    <w:p w:rsidR="005A2474" w:rsidRPr="005E2F05" w:rsidRDefault="001B332E"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Additionally, up to one day before and one day after the mobility period may be added for travel, for which a grant will be provided.</w:t>
      </w:r>
      <w:r w:rsidR="002F4A02" w:rsidRPr="005E2F05">
        <w:rPr>
          <w:rFonts w:ascii="Times New Roman" w:hAnsi="Times New Roman" w:cs="Times New Roman"/>
          <w:lang w:val="en-GB"/>
        </w:rPr>
        <w:t xml:space="preserve"> </w:t>
      </w:r>
      <w:r w:rsidRPr="005E2F05">
        <w:rPr>
          <w:rFonts w:ascii="Times New Roman" w:hAnsi="Times New Roman" w:cs="Times New Roman"/>
          <w:lang w:val="en-GB"/>
        </w:rPr>
        <w:t>A grant will be paid for the period of these maximum two days.</w:t>
      </w:r>
    </w:p>
    <w:p w:rsidR="005E4207" w:rsidRDefault="005E4207" w:rsidP="005E2F05">
      <w:pPr>
        <w:spacing w:after="0" w:line="276" w:lineRule="auto"/>
        <w:ind w:right="709"/>
        <w:rPr>
          <w:rFonts w:ascii="Times New Roman" w:hAnsi="Times New Roman" w:cs="Times New Roman"/>
          <w:b/>
          <w:sz w:val="20"/>
          <w:lang w:val="en-GB"/>
        </w:rPr>
      </w:pPr>
    </w:p>
    <w:tbl>
      <w:tblPr>
        <w:tblStyle w:val="Tabela-Siatk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8395"/>
      </w:tblGrid>
      <w:tr w:rsidR="005E2F05" w:rsidTr="005E2F05">
        <w:tc>
          <w:tcPr>
            <w:tcW w:w="8395" w:type="dxa"/>
            <w:shd w:val="clear" w:color="auto" w:fill="D9D9D9" w:themeFill="background1" w:themeFillShade="D9"/>
          </w:tcPr>
          <w:p w:rsidR="005E2F05" w:rsidRPr="005E2F05" w:rsidRDefault="005E2F05" w:rsidP="005E2F05">
            <w:pPr>
              <w:spacing w:line="276" w:lineRule="auto"/>
              <w:ind w:right="709"/>
              <w:rPr>
                <w:rFonts w:ascii="Times New Roman" w:hAnsi="Times New Roman" w:cs="Times New Roman"/>
                <w:b/>
                <w:sz w:val="20"/>
              </w:rPr>
            </w:pPr>
            <w:r w:rsidRPr="005E2F05">
              <w:rPr>
                <w:rFonts w:ascii="Times New Roman" w:hAnsi="Times New Roman" w:cs="Times New Roman"/>
                <w:b/>
                <w:sz w:val="20"/>
              </w:rPr>
              <w:t>EXAMPLE</w:t>
            </w:r>
          </w:p>
        </w:tc>
      </w:tr>
      <w:tr w:rsidR="005E2F05" w:rsidRPr="002A3100" w:rsidTr="005E2F05">
        <w:tc>
          <w:tcPr>
            <w:tcW w:w="8395" w:type="dxa"/>
            <w:shd w:val="clear" w:color="auto" w:fill="D9D9D9" w:themeFill="background1" w:themeFillShade="D9"/>
          </w:tcPr>
          <w:p w:rsidR="005E2F05" w:rsidRDefault="005E2F05" w:rsidP="002A3100">
            <w:pPr>
              <w:spacing w:before="40" w:after="40" w:line="276" w:lineRule="auto"/>
              <w:ind w:left="318" w:right="493"/>
              <w:jc w:val="center"/>
              <w:rPr>
                <w:rFonts w:ascii="Times New Roman" w:hAnsi="Times New Roman" w:cs="Times New Roman"/>
                <w:b/>
                <w:sz w:val="20"/>
              </w:rPr>
            </w:pPr>
            <w:r w:rsidRPr="005E2F05">
              <w:rPr>
                <w:rFonts w:ascii="Times New Roman" w:hAnsi="Times New Roman" w:cs="Times New Roman"/>
                <w:i/>
                <w:sz w:val="20"/>
              </w:rPr>
              <w:t xml:space="preserve">If an employee's study programme is scheduled for 5 days, </w:t>
            </w:r>
            <w:r w:rsidRPr="005E2F05">
              <w:rPr>
                <w:rFonts w:ascii="Times New Roman" w:hAnsi="Times New Roman" w:cs="Times New Roman"/>
                <w:b/>
                <w:i/>
                <w:sz w:val="20"/>
              </w:rPr>
              <w:t>from 20.10. 2024 to 24.10. 2024</w:t>
            </w:r>
            <w:r w:rsidRPr="005E2F05">
              <w:rPr>
                <w:rFonts w:ascii="Times New Roman" w:hAnsi="Times New Roman" w:cs="Times New Roman"/>
                <w:i/>
                <w:sz w:val="20"/>
              </w:rPr>
              <w:t xml:space="preserve">, and their flight is booked for departure on </w:t>
            </w:r>
            <w:r w:rsidRPr="005E2F05">
              <w:rPr>
                <w:rFonts w:ascii="Times New Roman" w:hAnsi="Times New Roman" w:cs="Times New Roman"/>
                <w:i/>
                <w:sz w:val="20"/>
                <w:u w:val="single"/>
              </w:rPr>
              <w:t>19.10. 2024</w:t>
            </w:r>
            <w:r w:rsidRPr="005E2F05">
              <w:rPr>
                <w:rFonts w:ascii="Times New Roman" w:hAnsi="Times New Roman" w:cs="Times New Roman"/>
                <w:i/>
                <w:sz w:val="20"/>
              </w:rPr>
              <w:t xml:space="preserve"> and return on </w:t>
            </w:r>
            <w:r w:rsidRPr="005E2F05">
              <w:rPr>
                <w:rFonts w:ascii="Times New Roman" w:hAnsi="Times New Roman" w:cs="Times New Roman"/>
                <w:i/>
                <w:sz w:val="20"/>
                <w:u w:val="single"/>
              </w:rPr>
              <w:t>25.10.2024</w:t>
            </w:r>
            <w:r w:rsidRPr="005E2F05">
              <w:rPr>
                <w:rFonts w:ascii="Times New Roman" w:hAnsi="Times New Roman" w:cs="Times New Roman"/>
                <w:i/>
                <w:sz w:val="20"/>
              </w:rPr>
              <w:t xml:space="preserve">, they should indicate the dates from </w:t>
            </w:r>
            <w:r w:rsidRPr="005E2F05">
              <w:rPr>
                <w:rFonts w:ascii="Times New Roman" w:hAnsi="Times New Roman" w:cs="Times New Roman"/>
                <w:i/>
                <w:sz w:val="20"/>
                <w:u w:val="single"/>
              </w:rPr>
              <w:t>19.10.2024 to 25.10. 2024</w:t>
            </w:r>
            <w:r w:rsidRPr="005E2F05">
              <w:rPr>
                <w:rFonts w:ascii="Times New Roman" w:hAnsi="Times New Roman" w:cs="Times New Roman"/>
                <w:i/>
                <w:sz w:val="20"/>
              </w:rPr>
              <w:t xml:space="preserve"> in their mobility application. They will then receive a grant for the 5 days of the stay plus a grant for the 2 travel days.</w:t>
            </w:r>
          </w:p>
        </w:tc>
      </w:tr>
    </w:tbl>
    <w:p w:rsidR="005E2F05" w:rsidRPr="005E2F05" w:rsidRDefault="005E2F05" w:rsidP="005E2F05">
      <w:pPr>
        <w:spacing w:after="0" w:line="276" w:lineRule="auto"/>
        <w:ind w:right="709"/>
        <w:rPr>
          <w:rFonts w:ascii="Times New Roman" w:hAnsi="Times New Roman" w:cs="Times New Roman"/>
          <w:b/>
          <w:sz w:val="20"/>
          <w:lang w:val="en-GB"/>
        </w:rPr>
      </w:pPr>
    </w:p>
    <w:p w:rsidR="001B332E" w:rsidRPr="005E2F05" w:rsidRDefault="001B332E"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 xml:space="preserve">Departure days may coincide with both the start and end days of the mobility period, as long as these days are confirmed as days of stay at the host institution and allow for both travel and attendance at the host university. If the mobility start and end days are also the days of stay, the employee </w:t>
      </w:r>
      <w:r w:rsidRPr="005E2F05">
        <w:rPr>
          <w:rFonts w:ascii="Times New Roman" w:hAnsi="Times New Roman" w:cs="Times New Roman"/>
          <w:b/>
          <w:lang w:val="en-GB"/>
        </w:rPr>
        <w:t>will not be eligible</w:t>
      </w:r>
      <w:r w:rsidRPr="005E2F05">
        <w:rPr>
          <w:rFonts w:ascii="Times New Roman" w:hAnsi="Times New Roman" w:cs="Times New Roman"/>
          <w:lang w:val="en-GB"/>
        </w:rPr>
        <w:t xml:space="preserve"> for any travel day subsidies.</w:t>
      </w:r>
    </w:p>
    <w:p w:rsidR="005E2F05" w:rsidRDefault="005E2F05" w:rsidP="005E2F05">
      <w:pPr>
        <w:spacing w:after="0" w:line="276" w:lineRule="auto"/>
        <w:ind w:right="709"/>
        <w:rPr>
          <w:rFonts w:ascii="Times New Roman" w:hAnsi="Times New Roman" w:cs="Times New Roman"/>
          <w:b/>
          <w:sz w:val="20"/>
          <w:lang w:val="en-GB"/>
        </w:rPr>
      </w:pPr>
    </w:p>
    <w:tbl>
      <w:tblPr>
        <w:tblStyle w:val="Tabela-Siatk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8395"/>
      </w:tblGrid>
      <w:tr w:rsidR="005E2F05" w:rsidTr="00281B96">
        <w:tc>
          <w:tcPr>
            <w:tcW w:w="8395" w:type="dxa"/>
            <w:shd w:val="clear" w:color="auto" w:fill="D9D9D9" w:themeFill="background1" w:themeFillShade="D9"/>
          </w:tcPr>
          <w:p w:rsidR="005E2F05" w:rsidRPr="005E2F05" w:rsidRDefault="005E2F05" w:rsidP="00281B96">
            <w:pPr>
              <w:spacing w:line="276" w:lineRule="auto"/>
              <w:ind w:right="709"/>
              <w:rPr>
                <w:rFonts w:ascii="Times New Roman" w:hAnsi="Times New Roman" w:cs="Times New Roman"/>
                <w:b/>
                <w:sz w:val="20"/>
              </w:rPr>
            </w:pPr>
            <w:r w:rsidRPr="005E2F05">
              <w:rPr>
                <w:rFonts w:ascii="Times New Roman" w:hAnsi="Times New Roman" w:cs="Times New Roman"/>
                <w:b/>
                <w:sz w:val="20"/>
              </w:rPr>
              <w:t>EXAMPLE</w:t>
            </w:r>
          </w:p>
        </w:tc>
      </w:tr>
      <w:tr w:rsidR="005E2F05" w:rsidRPr="002A3100" w:rsidTr="00281B96">
        <w:tc>
          <w:tcPr>
            <w:tcW w:w="8395" w:type="dxa"/>
            <w:shd w:val="clear" w:color="auto" w:fill="D9D9D9" w:themeFill="background1" w:themeFillShade="D9"/>
          </w:tcPr>
          <w:p w:rsidR="005E2F05" w:rsidRDefault="005E2F05" w:rsidP="002A3100">
            <w:pPr>
              <w:spacing w:before="40" w:after="40" w:line="276" w:lineRule="auto"/>
              <w:ind w:left="318" w:right="493"/>
              <w:jc w:val="both"/>
              <w:rPr>
                <w:rFonts w:ascii="Times New Roman" w:hAnsi="Times New Roman" w:cs="Times New Roman"/>
                <w:b/>
                <w:sz w:val="20"/>
              </w:rPr>
            </w:pPr>
            <w:r w:rsidRPr="005E2F05">
              <w:rPr>
                <w:rFonts w:ascii="Times New Roman" w:hAnsi="Times New Roman" w:cs="Times New Roman"/>
                <w:i/>
                <w:sz w:val="20"/>
              </w:rPr>
              <w:t xml:space="preserve">If the employee has a study programme for a period of 5 days: from </w:t>
            </w:r>
            <w:r w:rsidRPr="005E2F05">
              <w:rPr>
                <w:rFonts w:ascii="Times New Roman" w:hAnsi="Times New Roman" w:cs="Times New Roman"/>
                <w:b/>
                <w:i/>
                <w:sz w:val="20"/>
              </w:rPr>
              <w:t>20.10.2024</w:t>
            </w:r>
            <w:r w:rsidRPr="005E2F05">
              <w:rPr>
                <w:rFonts w:ascii="Times New Roman" w:hAnsi="Times New Roman" w:cs="Times New Roman"/>
                <w:i/>
                <w:sz w:val="20"/>
              </w:rPr>
              <w:t xml:space="preserve"> to </w:t>
            </w:r>
            <w:r w:rsidRPr="005E2F05">
              <w:rPr>
                <w:rFonts w:ascii="Times New Roman" w:hAnsi="Times New Roman" w:cs="Times New Roman"/>
                <w:b/>
                <w:i/>
                <w:sz w:val="20"/>
              </w:rPr>
              <w:t>24.10.2024</w:t>
            </w:r>
            <w:r w:rsidRPr="005E2F05">
              <w:rPr>
                <w:rFonts w:ascii="Times New Roman" w:hAnsi="Times New Roman" w:cs="Times New Roman"/>
                <w:i/>
                <w:sz w:val="20"/>
              </w:rPr>
              <w:t xml:space="preserve"> , and the journey to the destination starts on </w:t>
            </w:r>
            <w:r w:rsidRPr="005E2F05">
              <w:rPr>
                <w:rFonts w:ascii="Times New Roman" w:hAnsi="Times New Roman" w:cs="Times New Roman"/>
                <w:i/>
                <w:sz w:val="20"/>
                <w:u w:val="single"/>
              </w:rPr>
              <w:t>20.10.2024</w:t>
            </w:r>
            <w:r w:rsidRPr="005E2F05">
              <w:rPr>
                <w:rFonts w:ascii="Times New Roman" w:hAnsi="Times New Roman" w:cs="Times New Roman"/>
                <w:i/>
                <w:sz w:val="20"/>
              </w:rPr>
              <w:t xml:space="preserve">, return on </w:t>
            </w:r>
            <w:r w:rsidRPr="005E2F05">
              <w:rPr>
                <w:rFonts w:ascii="Times New Roman" w:hAnsi="Times New Roman" w:cs="Times New Roman"/>
                <w:i/>
                <w:sz w:val="20"/>
                <w:u w:val="single"/>
              </w:rPr>
              <w:t>24.10.2024</w:t>
            </w:r>
            <w:r w:rsidRPr="005E2F05">
              <w:rPr>
                <w:rFonts w:ascii="Times New Roman" w:hAnsi="Times New Roman" w:cs="Times New Roman"/>
                <w:i/>
                <w:sz w:val="20"/>
              </w:rPr>
              <w:t xml:space="preserve">, in this case they will state the dates from </w:t>
            </w:r>
            <w:r w:rsidRPr="005E2F05">
              <w:rPr>
                <w:rFonts w:ascii="Times New Roman" w:hAnsi="Times New Roman" w:cs="Times New Roman"/>
                <w:i/>
                <w:sz w:val="20"/>
                <w:u w:val="single"/>
              </w:rPr>
              <w:t>20.10.2024 to 24.10.2024</w:t>
            </w:r>
            <w:r w:rsidRPr="005E2F05">
              <w:rPr>
                <w:rFonts w:ascii="Times New Roman" w:hAnsi="Times New Roman" w:cs="Times New Roman"/>
                <w:i/>
                <w:sz w:val="20"/>
              </w:rPr>
              <w:t xml:space="preserve"> on the travel application and will receive funding for 5 days of stay without additional days for travel.</w:t>
            </w:r>
          </w:p>
        </w:tc>
      </w:tr>
    </w:tbl>
    <w:p w:rsidR="005E2F05" w:rsidRPr="005E2F05" w:rsidRDefault="005E2F05" w:rsidP="005E2F05">
      <w:pPr>
        <w:spacing w:after="0" w:line="276" w:lineRule="auto"/>
        <w:ind w:right="709"/>
        <w:rPr>
          <w:rFonts w:ascii="Times New Roman" w:hAnsi="Times New Roman" w:cs="Times New Roman"/>
          <w:b/>
          <w:sz w:val="20"/>
          <w:lang w:val="en-GB"/>
        </w:rPr>
      </w:pPr>
    </w:p>
    <w:p w:rsidR="001B332E" w:rsidRPr="005E2F05" w:rsidRDefault="001B332E"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 xml:space="preserve">The participant will additionally receive </w:t>
      </w:r>
      <w:r w:rsidRPr="005E2F05">
        <w:rPr>
          <w:rFonts w:ascii="Times New Roman" w:hAnsi="Times New Roman" w:cs="Times New Roman"/>
          <w:b/>
          <w:lang w:val="en-GB"/>
        </w:rPr>
        <w:t>a lump sum for travel costs</w:t>
      </w:r>
      <w:r w:rsidRPr="005E2F05">
        <w:rPr>
          <w:rFonts w:ascii="Times New Roman" w:hAnsi="Times New Roman" w:cs="Times New Roman"/>
          <w:lang w:val="en-GB"/>
        </w:rPr>
        <w:t>. The amount of the lump sum depends on the distance the participant has to travel from the place of departure to the place of mobility. The place of commencement is the address of the registered office of the University. The amount of the lump sum for travel costs will be increased if the ‘green travel’ requirements are met. To calculate the distance, the University uses the official calculator developed by the European Commission and available at</w:t>
      </w:r>
    </w:p>
    <w:p w:rsidR="00FE0543" w:rsidRPr="005E2F05" w:rsidRDefault="00FE0543" w:rsidP="00FE0543">
      <w:pPr>
        <w:pStyle w:val="Akapitzlist"/>
        <w:spacing w:after="0" w:line="276" w:lineRule="auto"/>
        <w:jc w:val="both"/>
        <w:rPr>
          <w:rFonts w:ascii="Times New Roman" w:hAnsi="Times New Roman" w:cs="Times New Roman"/>
          <w:lang w:val="en-GB"/>
        </w:rPr>
      </w:pPr>
    </w:p>
    <w:p w:rsidR="007E2433" w:rsidRPr="005E2F05" w:rsidRDefault="00C14BBC" w:rsidP="00FE0543">
      <w:pPr>
        <w:pStyle w:val="Akapitzlist"/>
        <w:spacing w:after="0" w:line="276" w:lineRule="auto"/>
        <w:ind w:left="709"/>
        <w:contextualSpacing w:val="0"/>
        <w:rPr>
          <w:rStyle w:val="Hipercze"/>
          <w:rFonts w:ascii="Times New Roman" w:hAnsi="Times New Roman" w:cs="Times New Roman"/>
          <w:lang w:val="en-GB"/>
        </w:rPr>
      </w:pPr>
      <w:hyperlink r:id="rId7" w:history="1">
        <w:r w:rsidR="0077573D" w:rsidRPr="005E2F05">
          <w:rPr>
            <w:rStyle w:val="Hipercze"/>
            <w:rFonts w:ascii="Times New Roman" w:hAnsi="Times New Roman" w:cs="Times New Roman"/>
            <w:lang w:val="en-GB"/>
          </w:rPr>
          <w:t>http://ec.europa.eu/programmes/erasmus-plus/resources/distance-calculator_pl</w:t>
        </w:r>
      </w:hyperlink>
    </w:p>
    <w:p w:rsidR="002A3100" w:rsidRPr="002A3100" w:rsidRDefault="002A3100" w:rsidP="002A3100">
      <w:pPr>
        <w:spacing w:after="0" w:line="276" w:lineRule="auto"/>
        <w:jc w:val="both"/>
        <w:rPr>
          <w:rFonts w:ascii="Times New Roman" w:hAnsi="Times New Roman" w:cs="Times New Roman"/>
          <w:lang w:val="en-GB"/>
        </w:rPr>
      </w:pPr>
    </w:p>
    <w:p w:rsidR="000838DD" w:rsidRPr="005E2F05" w:rsidRDefault="001B332E"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The amount of the lump sum for travel costs shall be awarded according to the following rule</w:t>
      </w:r>
      <w:r w:rsidR="000838DD" w:rsidRPr="005E2F05">
        <w:rPr>
          <w:rFonts w:ascii="Times New Roman" w:hAnsi="Times New Roman" w:cs="Times New Roman"/>
          <w:lang w:val="en-GB"/>
        </w:rPr>
        <w:t>:</w:t>
      </w:r>
    </w:p>
    <w:p w:rsidR="006649AB" w:rsidRPr="005E2F05" w:rsidRDefault="006649AB" w:rsidP="00FE0543">
      <w:pPr>
        <w:pStyle w:val="Akapitzlist"/>
        <w:spacing w:after="0" w:line="276" w:lineRule="auto"/>
        <w:ind w:left="644"/>
        <w:rPr>
          <w:rFonts w:ascii="Times New Roman" w:hAnsi="Times New Roman" w:cs="Times New Roman"/>
          <w:sz w:val="23"/>
          <w:szCs w:val="23"/>
          <w:lang w:val="en-GB"/>
        </w:rPr>
      </w:pPr>
    </w:p>
    <w:tbl>
      <w:tblPr>
        <w:tblStyle w:val="Tabela-Siatka"/>
        <w:tblW w:w="0" w:type="auto"/>
        <w:tblInd w:w="633" w:type="dxa"/>
        <w:tblLook w:val="04A0"/>
      </w:tblPr>
      <w:tblGrid>
        <w:gridCol w:w="2906"/>
        <w:gridCol w:w="2410"/>
        <w:gridCol w:w="2268"/>
      </w:tblGrid>
      <w:tr w:rsidR="00130128" w:rsidRPr="005E2F05" w:rsidTr="001B332E">
        <w:tc>
          <w:tcPr>
            <w:tcW w:w="2906" w:type="dxa"/>
            <w:shd w:val="clear" w:color="auto" w:fill="0070C0"/>
            <w:vAlign w:val="center"/>
          </w:tcPr>
          <w:p w:rsidR="00130128" w:rsidRPr="005E2F05" w:rsidRDefault="001B332E" w:rsidP="00FE0543">
            <w:pPr>
              <w:pStyle w:val="Akapitzlist"/>
              <w:spacing w:line="276" w:lineRule="auto"/>
              <w:ind w:left="425"/>
              <w:jc w:val="center"/>
              <w:rPr>
                <w:rFonts w:ascii="Times New Roman" w:hAnsi="Times New Roman" w:cs="Times New Roman"/>
                <w:color w:val="FFFFFF" w:themeColor="background1"/>
              </w:rPr>
            </w:pPr>
            <w:r w:rsidRPr="005E2F05">
              <w:rPr>
                <w:rFonts w:ascii="Times New Roman" w:hAnsi="Times New Roman" w:cs="Times New Roman"/>
                <w:color w:val="FFFFFF" w:themeColor="background1"/>
              </w:rPr>
              <w:t>Distance</w:t>
            </w:r>
          </w:p>
        </w:tc>
        <w:tc>
          <w:tcPr>
            <w:tcW w:w="2410" w:type="dxa"/>
            <w:shd w:val="clear" w:color="auto" w:fill="0070C0"/>
            <w:vAlign w:val="center"/>
          </w:tcPr>
          <w:p w:rsidR="00F922CA" w:rsidRPr="005E2F05" w:rsidRDefault="00F922CA" w:rsidP="00FE0543">
            <w:pPr>
              <w:pStyle w:val="Akapitzlist"/>
              <w:spacing w:line="276" w:lineRule="auto"/>
              <w:ind w:left="425"/>
              <w:jc w:val="center"/>
              <w:rPr>
                <w:rFonts w:ascii="Times New Roman" w:hAnsi="Times New Roman" w:cs="Times New Roman"/>
                <w:color w:val="FFFFFF" w:themeColor="background1"/>
              </w:rPr>
            </w:pPr>
            <w:r w:rsidRPr="005E2F05">
              <w:rPr>
                <w:rFonts w:ascii="Times New Roman" w:hAnsi="Times New Roman" w:cs="Times New Roman"/>
                <w:color w:val="FFFFFF" w:themeColor="background1"/>
              </w:rPr>
              <w:t>Lump sum</w:t>
            </w:r>
          </w:p>
          <w:p w:rsidR="00130128" w:rsidRPr="005E2F05" w:rsidRDefault="00F922CA" w:rsidP="00FE0543">
            <w:pPr>
              <w:pStyle w:val="Akapitzlist"/>
              <w:spacing w:line="276" w:lineRule="auto"/>
              <w:ind w:left="425"/>
              <w:jc w:val="center"/>
              <w:rPr>
                <w:rFonts w:ascii="Times New Roman" w:hAnsi="Times New Roman" w:cs="Times New Roman"/>
                <w:bCs/>
                <w:color w:val="FFFFFF" w:themeColor="background1"/>
              </w:rPr>
            </w:pPr>
            <w:r w:rsidRPr="005E2F05">
              <w:rPr>
                <w:rFonts w:ascii="Times New Roman" w:hAnsi="Times New Roman" w:cs="Times New Roman"/>
                <w:color w:val="FFFFFF" w:themeColor="background1"/>
              </w:rPr>
              <w:t>standard travel</w:t>
            </w:r>
          </w:p>
        </w:tc>
        <w:tc>
          <w:tcPr>
            <w:tcW w:w="2268" w:type="dxa"/>
            <w:shd w:val="clear" w:color="auto" w:fill="0070C0"/>
            <w:vAlign w:val="center"/>
          </w:tcPr>
          <w:p w:rsidR="00F922CA" w:rsidRPr="005E2F05" w:rsidRDefault="00F922CA" w:rsidP="00FE0543">
            <w:pPr>
              <w:pStyle w:val="Akapitzlist"/>
              <w:spacing w:line="276" w:lineRule="auto"/>
              <w:ind w:left="425"/>
              <w:jc w:val="center"/>
              <w:rPr>
                <w:rFonts w:ascii="Times New Roman" w:hAnsi="Times New Roman" w:cs="Times New Roman"/>
                <w:color w:val="FFFFFF" w:themeColor="background1"/>
              </w:rPr>
            </w:pPr>
            <w:r w:rsidRPr="005E2F05">
              <w:rPr>
                <w:rFonts w:ascii="Times New Roman" w:hAnsi="Times New Roman" w:cs="Times New Roman"/>
                <w:color w:val="FFFFFF" w:themeColor="background1"/>
              </w:rPr>
              <w:t>Lump sum</w:t>
            </w:r>
          </w:p>
          <w:p w:rsidR="00130128" w:rsidRPr="005E2F05" w:rsidRDefault="00F922CA" w:rsidP="00FE0543">
            <w:pPr>
              <w:pStyle w:val="Akapitzlist"/>
              <w:spacing w:line="276" w:lineRule="auto"/>
              <w:ind w:left="425"/>
              <w:jc w:val="center"/>
              <w:rPr>
                <w:rFonts w:ascii="Times New Roman" w:hAnsi="Times New Roman" w:cs="Times New Roman"/>
                <w:color w:val="FFFFFF" w:themeColor="background1"/>
              </w:rPr>
            </w:pPr>
            <w:r w:rsidRPr="005E2F05">
              <w:rPr>
                <w:rFonts w:ascii="Times New Roman" w:hAnsi="Times New Roman" w:cs="Times New Roman"/>
                <w:color w:val="FFFFFF" w:themeColor="background1"/>
              </w:rPr>
              <w:t>“</w:t>
            </w:r>
            <w:r w:rsidR="00130128" w:rsidRPr="005E2F05">
              <w:rPr>
                <w:rFonts w:ascii="Times New Roman" w:hAnsi="Times New Roman" w:cs="Times New Roman"/>
                <w:color w:val="FFFFFF" w:themeColor="background1"/>
              </w:rPr>
              <w:t>green travel”</w:t>
            </w:r>
          </w:p>
        </w:tc>
      </w:tr>
      <w:tr w:rsidR="00130128" w:rsidRPr="005E2F05" w:rsidTr="00120E42">
        <w:tc>
          <w:tcPr>
            <w:tcW w:w="2906" w:type="dxa"/>
            <w:vAlign w:val="center"/>
          </w:tcPr>
          <w:p w:rsidR="00130128" w:rsidRPr="005E2F05" w:rsidRDefault="00F922CA" w:rsidP="00FE0543">
            <w:pPr>
              <w:pStyle w:val="Akapitzlist"/>
              <w:spacing w:line="276" w:lineRule="auto"/>
              <w:ind w:left="426"/>
              <w:rPr>
                <w:rFonts w:ascii="Times New Roman" w:hAnsi="Times New Roman" w:cs="Times New Roman"/>
                <w:color w:val="FF0000"/>
              </w:rPr>
            </w:pPr>
            <w:r w:rsidRPr="005E2F05">
              <w:rPr>
                <w:rFonts w:ascii="Times New Roman" w:hAnsi="Times New Roman" w:cs="Times New Roman"/>
              </w:rPr>
              <w:t>from</w:t>
            </w:r>
            <w:r w:rsidR="00130128" w:rsidRPr="005E2F05">
              <w:rPr>
                <w:rFonts w:ascii="Times New Roman" w:hAnsi="Times New Roman" w:cs="Times New Roman"/>
              </w:rPr>
              <w:t xml:space="preserve"> </w:t>
            </w:r>
            <w:r w:rsidR="00120E42" w:rsidRPr="005E2F05">
              <w:rPr>
                <w:rFonts w:ascii="Times New Roman" w:hAnsi="Times New Roman" w:cs="Times New Roman"/>
              </w:rPr>
              <w:t>10</w:t>
            </w:r>
            <w:r w:rsidR="00130128" w:rsidRPr="005E2F05">
              <w:rPr>
                <w:rFonts w:ascii="Times New Roman" w:hAnsi="Times New Roman" w:cs="Times New Roman"/>
              </w:rPr>
              <w:t xml:space="preserve"> </w:t>
            </w:r>
            <w:r w:rsidRPr="005E2F05">
              <w:rPr>
                <w:rFonts w:ascii="Times New Roman" w:hAnsi="Times New Roman" w:cs="Times New Roman"/>
              </w:rPr>
              <w:t>to</w:t>
            </w:r>
            <w:r w:rsidR="00130128" w:rsidRPr="005E2F05">
              <w:rPr>
                <w:rFonts w:ascii="Times New Roman" w:hAnsi="Times New Roman" w:cs="Times New Roman"/>
              </w:rPr>
              <w:t xml:space="preserve"> 99 km </w:t>
            </w:r>
          </w:p>
        </w:tc>
        <w:tc>
          <w:tcPr>
            <w:tcW w:w="2410" w:type="dxa"/>
            <w:vAlign w:val="center"/>
          </w:tcPr>
          <w:p w:rsidR="00130128" w:rsidRPr="005E2F05" w:rsidRDefault="00130128" w:rsidP="00FE0543">
            <w:pPr>
              <w:pStyle w:val="Akapitzlist"/>
              <w:spacing w:line="276" w:lineRule="auto"/>
              <w:ind w:left="426"/>
              <w:rPr>
                <w:rFonts w:ascii="Times New Roman" w:hAnsi="Times New Roman" w:cs="Times New Roman"/>
                <w:color w:val="FF0000"/>
              </w:rPr>
            </w:pPr>
            <w:r w:rsidRPr="005E2F05">
              <w:rPr>
                <w:rFonts w:ascii="Times New Roman" w:hAnsi="Times New Roman" w:cs="Times New Roman"/>
              </w:rPr>
              <w:t xml:space="preserve">  2</w:t>
            </w:r>
            <w:r w:rsidR="00120E42" w:rsidRPr="005E2F05">
              <w:rPr>
                <w:rFonts w:ascii="Times New Roman" w:hAnsi="Times New Roman" w:cs="Times New Roman"/>
              </w:rPr>
              <w:t>8</w:t>
            </w:r>
            <w:r w:rsidRPr="005E2F05">
              <w:rPr>
                <w:rFonts w:ascii="Times New Roman" w:hAnsi="Times New Roman" w:cs="Times New Roman"/>
              </w:rPr>
              <w:t xml:space="preserve"> EUR</w:t>
            </w:r>
          </w:p>
        </w:tc>
        <w:tc>
          <w:tcPr>
            <w:tcW w:w="2268" w:type="dxa"/>
            <w:shd w:val="clear" w:color="auto" w:fill="auto"/>
          </w:tcPr>
          <w:p w:rsidR="00130128" w:rsidRPr="005E2F05" w:rsidRDefault="00120E42"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 xml:space="preserve">  56 EUR</w:t>
            </w:r>
          </w:p>
        </w:tc>
      </w:tr>
      <w:tr w:rsidR="00130128" w:rsidRPr="005E2F05" w:rsidTr="00CE2198">
        <w:tc>
          <w:tcPr>
            <w:tcW w:w="2906" w:type="dxa"/>
            <w:vAlign w:val="center"/>
          </w:tcPr>
          <w:p w:rsidR="00130128" w:rsidRPr="005E2F05" w:rsidRDefault="00F922CA"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from</w:t>
            </w:r>
            <w:r w:rsidR="00130128" w:rsidRPr="005E2F05">
              <w:rPr>
                <w:rFonts w:ascii="Times New Roman" w:hAnsi="Times New Roman" w:cs="Times New Roman"/>
              </w:rPr>
              <w:t xml:space="preserve"> 100 </w:t>
            </w:r>
            <w:r w:rsidRPr="005E2F05">
              <w:rPr>
                <w:rFonts w:ascii="Times New Roman" w:hAnsi="Times New Roman" w:cs="Times New Roman"/>
              </w:rPr>
              <w:t>to</w:t>
            </w:r>
            <w:r w:rsidR="00130128" w:rsidRPr="005E2F05">
              <w:rPr>
                <w:rFonts w:ascii="Times New Roman" w:hAnsi="Times New Roman" w:cs="Times New Roman"/>
              </w:rPr>
              <w:t xml:space="preserve"> 499 km</w:t>
            </w:r>
          </w:p>
        </w:tc>
        <w:tc>
          <w:tcPr>
            <w:tcW w:w="2410" w:type="dxa"/>
            <w:vAlign w:val="center"/>
          </w:tcPr>
          <w:p w:rsidR="00130128" w:rsidRPr="005E2F05" w:rsidRDefault="00120E42"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 xml:space="preserve"> 211</w:t>
            </w:r>
            <w:r w:rsidR="00130128" w:rsidRPr="005E2F05">
              <w:rPr>
                <w:rFonts w:ascii="Times New Roman" w:hAnsi="Times New Roman" w:cs="Times New Roman"/>
              </w:rPr>
              <w:t xml:space="preserve"> EUR</w:t>
            </w:r>
          </w:p>
        </w:tc>
        <w:tc>
          <w:tcPr>
            <w:tcW w:w="2268" w:type="dxa"/>
          </w:tcPr>
          <w:p w:rsidR="00130128" w:rsidRPr="005E2F05" w:rsidRDefault="00130128"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2</w:t>
            </w:r>
            <w:r w:rsidR="00120E42" w:rsidRPr="005E2F05">
              <w:rPr>
                <w:rFonts w:ascii="Times New Roman" w:hAnsi="Times New Roman" w:cs="Times New Roman"/>
              </w:rPr>
              <w:t>85</w:t>
            </w:r>
            <w:r w:rsidRPr="005E2F05">
              <w:rPr>
                <w:rFonts w:ascii="Times New Roman" w:hAnsi="Times New Roman" w:cs="Times New Roman"/>
              </w:rPr>
              <w:t xml:space="preserve"> EUR </w:t>
            </w:r>
          </w:p>
        </w:tc>
      </w:tr>
      <w:tr w:rsidR="00130128" w:rsidRPr="005E2F05" w:rsidTr="00CE2198">
        <w:tc>
          <w:tcPr>
            <w:tcW w:w="2906" w:type="dxa"/>
            <w:vAlign w:val="center"/>
          </w:tcPr>
          <w:p w:rsidR="00130128" w:rsidRPr="005E2F05" w:rsidRDefault="00F922CA"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from</w:t>
            </w:r>
            <w:r w:rsidR="00130128" w:rsidRPr="005E2F05">
              <w:rPr>
                <w:rFonts w:ascii="Times New Roman" w:hAnsi="Times New Roman" w:cs="Times New Roman"/>
              </w:rPr>
              <w:t xml:space="preserve"> 500 </w:t>
            </w:r>
            <w:r w:rsidRPr="005E2F05">
              <w:rPr>
                <w:rFonts w:ascii="Times New Roman" w:hAnsi="Times New Roman" w:cs="Times New Roman"/>
              </w:rPr>
              <w:t>to</w:t>
            </w:r>
            <w:r w:rsidR="00130128" w:rsidRPr="005E2F05">
              <w:rPr>
                <w:rFonts w:ascii="Times New Roman" w:hAnsi="Times New Roman" w:cs="Times New Roman"/>
              </w:rPr>
              <w:t xml:space="preserve"> 1 999 km</w:t>
            </w:r>
          </w:p>
        </w:tc>
        <w:tc>
          <w:tcPr>
            <w:tcW w:w="2410" w:type="dxa"/>
            <w:vAlign w:val="center"/>
          </w:tcPr>
          <w:p w:rsidR="00130128" w:rsidRPr="005E2F05" w:rsidRDefault="00120E42"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 xml:space="preserve"> 309 </w:t>
            </w:r>
            <w:r w:rsidR="00130128" w:rsidRPr="005E2F05">
              <w:rPr>
                <w:rFonts w:ascii="Times New Roman" w:hAnsi="Times New Roman" w:cs="Times New Roman"/>
              </w:rPr>
              <w:t>EUR</w:t>
            </w:r>
          </w:p>
        </w:tc>
        <w:tc>
          <w:tcPr>
            <w:tcW w:w="2268" w:type="dxa"/>
          </w:tcPr>
          <w:p w:rsidR="00130128" w:rsidRPr="005E2F05" w:rsidRDefault="00120E42"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417</w:t>
            </w:r>
            <w:r w:rsidR="00130128" w:rsidRPr="005E2F05">
              <w:rPr>
                <w:rFonts w:ascii="Times New Roman" w:hAnsi="Times New Roman" w:cs="Times New Roman"/>
              </w:rPr>
              <w:t xml:space="preserve"> EUR </w:t>
            </w:r>
          </w:p>
        </w:tc>
      </w:tr>
      <w:tr w:rsidR="00130128" w:rsidRPr="005E2F05" w:rsidTr="00CE2198">
        <w:tc>
          <w:tcPr>
            <w:tcW w:w="2906" w:type="dxa"/>
            <w:vAlign w:val="center"/>
          </w:tcPr>
          <w:p w:rsidR="00130128" w:rsidRPr="005E2F05" w:rsidRDefault="00F922CA"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from</w:t>
            </w:r>
            <w:r w:rsidR="00130128" w:rsidRPr="005E2F05">
              <w:rPr>
                <w:rFonts w:ascii="Times New Roman" w:hAnsi="Times New Roman" w:cs="Times New Roman"/>
              </w:rPr>
              <w:t xml:space="preserve"> 2 000 </w:t>
            </w:r>
            <w:r w:rsidRPr="005E2F05">
              <w:rPr>
                <w:rFonts w:ascii="Times New Roman" w:hAnsi="Times New Roman" w:cs="Times New Roman"/>
              </w:rPr>
              <w:t>to</w:t>
            </w:r>
            <w:r w:rsidR="00130128" w:rsidRPr="005E2F05">
              <w:rPr>
                <w:rFonts w:ascii="Times New Roman" w:hAnsi="Times New Roman" w:cs="Times New Roman"/>
              </w:rPr>
              <w:t xml:space="preserve"> 2 999 km</w:t>
            </w:r>
          </w:p>
        </w:tc>
        <w:tc>
          <w:tcPr>
            <w:tcW w:w="2410" w:type="dxa"/>
            <w:vAlign w:val="center"/>
          </w:tcPr>
          <w:p w:rsidR="00130128" w:rsidRPr="005E2F05" w:rsidRDefault="00120E42"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 xml:space="preserve"> </w:t>
            </w:r>
            <w:r w:rsidR="00130128" w:rsidRPr="005E2F05">
              <w:rPr>
                <w:rFonts w:ascii="Times New Roman" w:hAnsi="Times New Roman" w:cs="Times New Roman"/>
              </w:rPr>
              <w:t>3</w:t>
            </w:r>
            <w:r w:rsidRPr="005E2F05">
              <w:rPr>
                <w:rFonts w:ascii="Times New Roman" w:hAnsi="Times New Roman" w:cs="Times New Roman"/>
              </w:rPr>
              <w:t>95</w:t>
            </w:r>
            <w:r w:rsidR="00130128" w:rsidRPr="005E2F05">
              <w:rPr>
                <w:rFonts w:ascii="Times New Roman" w:hAnsi="Times New Roman" w:cs="Times New Roman"/>
              </w:rPr>
              <w:t xml:space="preserve"> EUR</w:t>
            </w:r>
          </w:p>
        </w:tc>
        <w:tc>
          <w:tcPr>
            <w:tcW w:w="2268" w:type="dxa"/>
          </w:tcPr>
          <w:p w:rsidR="00130128" w:rsidRPr="005E2F05" w:rsidRDefault="00120E42"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535</w:t>
            </w:r>
            <w:r w:rsidR="00130128" w:rsidRPr="005E2F05">
              <w:rPr>
                <w:rFonts w:ascii="Times New Roman" w:hAnsi="Times New Roman" w:cs="Times New Roman"/>
              </w:rPr>
              <w:t xml:space="preserve"> EUR</w:t>
            </w:r>
          </w:p>
        </w:tc>
      </w:tr>
      <w:tr w:rsidR="00130128" w:rsidRPr="005E2F05" w:rsidTr="00120E42">
        <w:tc>
          <w:tcPr>
            <w:tcW w:w="2906" w:type="dxa"/>
            <w:vAlign w:val="center"/>
          </w:tcPr>
          <w:p w:rsidR="00130128" w:rsidRPr="005E2F05" w:rsidRDefault="00F922CA"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from</w:t>
            </w:r>
            <w:r w:rsidR="00130128" w:rsidRPr="005E2F05">
              <w:rPr>
                <w:rFonts w:ascii="Times New Roman" w:hAnsi="Times New Roman" w:cs="Times New Roman"/>
              </w:rPr>
              <w:t xml:space="preserve"> 3 000 </w:t>
            </w:r>
            <w:r w:rsidRPr="005E2F05">
              <w:rPr>
                <w:rFonts w:ascii="Times New Roman" w:hAnsi="Times New Roman" w:cs="Times New Roman"/>
              </w:rPr>
              <w:t>to</w:t>
            </w:r>
            <w:r w:rsidR="00130128" w:rsidRPr="005E2F05">
              <w:rPr>
                <w:rFonts w:ascii="Times New Roman" w:hAnsi="Times New Roman" w:cs="Times New Roman"/>
              </w:rPr>
              <w:t xml:space="preserve"> 3 999 km</w:t>
            </w:r>
          </w:p>
        </w:tc>
        <w:tc>
          <w:tcPr>
            <w:tcW w:w="2410" w:type="dxa"/>
            <w:vAlign w:val="center"/>
          </w:tcPr>
          <w:p w:rsidR="00130128" w:rsidRPr="005E2F05" w:rsidRDefault="00120E42" w:rsidP="00FE0543">
            <w:pPr>
              <w:spacing w:line="276" w:lineRule="auto"/>
              <w:rPr>
                <w:rFonts w:ascii="Times New Roman" w:hAnsi="Times New Roman" w:cs="Times New Roman"/>
              </w:rPr>
            </w:pPr>
            <w:r w:rsidRPr="005E2F05">
              <w:rPr>
                <w:rFonts w:ascii="Times New Roman" w:hAnsi="Times New Roman" w:cs="Times New Roman"/>
              </w:rPr>
              <w:t xml:space="preserve">         580 EUR</w:t>
            </w:r>
          </w:p>
        </w:tc>
        <w:tc>
          <w:tcPr>
            <w:tcW w:w="2268" w:type="dxa"/>
            <w:tcBorders>
              <w:bottom w:val="single" w:sz="4" w:space="0" w:color="auto"/>
            </w:tcBorders>
          </w:tcPr>
          <w:p w:rsidR="00130128" w:rsidRPr="005E2F05" w:rsidRDefault="00130128" w:rsidP="00FE0543">
            <w:pPr>
              <w:spacing w:line="276" w:lineRule="auto"/>
              <w:contextualSpacing/>
              <w:rPr>
                <w:rFonts w:ascii="Times New Roman" w:hAnsi="Times New Roman" w:cs="Times New Roman"/>
              </w:rPr>
            </w:pPr>
            <w:r w:rsidRPr="005E2F05">
              <w:rPr>
                <w:rFonts w:ascii="Times New Roman" w:hAnsi="Times New Roman" w:cs="Times New Roman"/>
              </w:rPr>
              <w:t xml:space="preserve">        </w:t>
            </w:r>
            <w:r w:rsidR="00120E42" w:rsidRPr="005E2F05">
              <w:rPr>
                <w:rFonts w:ascii="Times New Roman" w:hAnsi="Times New Roman" w:cs="Times New Roman"/>
              </w:rPr>
              <w:t>785</w:t>
            </w:r>
            <w:r w:rsidRPr="005E2F05">
              <w:rPr>
                <w:rFonts w:ascii="Times New Roman" w:hAnsi="Times New Roman" w:cs="Times New Roman"/>
              </w:rPr>
              <w:t xml:space="preserve"> EUR </w:t>
            </w:r>
          </w:p>
        </w:tc>
      </w:tr>
      <w:tr w:rsidR="00130128" w:rsidRPr="005E2F05" w:rsidTr="00120E42">
        <w:tc>
          <w:tcPr>
            <w:tcW w:w="2906" w:type="dxa"/>
            <w:vAlign w:val="center"/>
          </w:tcPr>
          <w:p w:rsidR="00130128" w:rsidRPr="005E2F05" w:rsidRDefault="00F922CA" w:rsidP="00FE0543">
            <w:pPr>
              <w:spacing w:line="276" w:lineRule="auto"/>
              <w:ind w:left="425"/>
              <w:contextualSpacing/>
              <w:rPr>
                <w:rFonts w:ascii="Times New Roman" w:hAnsi="Times New Roman" w:cs="Times New Roman"/>
              </w:rPr>
            </w:pPr>
            <w:r w:rsidRPr="005E2F05">
              <w:rPr>
                <w:rFonts w:ascii="Times New Roman" w:hAnsi="Times New Roman" w:cs="Times New Roman"/>
              </w:rPr>
              <w:t>from</w:t>
            </w:r>
            <w:r w:rsidR="00130128" w:rsidRPr="005E2F05">
              <w:rPr>
                <w:rFonts w:ascii="Times New Roman" w:hAnsi="Times New Roman" w:cs="Times New Roman"/>
              </w:rPr>
              <w:t xml:space="preserve"> 4 000 </w:t>
            </w:r>
            <w:r w:rsidRPr="005E2F05">
              <w:rPr>
                <w:rFonts w:ascii="Times New Roman" w:hAnsi="Times New Roman" w:cs="Times New Roman"/>
              </w:rPr>
              <w:t>to</w:t>
            </w:r>
            <w:r w:rsidR="00130128" w:rsidRPr="005E2F05">
              <w:rPr>
                <w:rFonts w:ascii="Times New Roman" w:hAnsi="Times New Roman" w:cs="Times New Roman"/>
              </w:rPr>
              <w:t xml:space="preserve"> 7 999 km</w:t>
            </w:r>
          </w:p>
        </w:tc>
        <w:tc>
          <w:tcPr>
            <w:tcW w:w="2410" w:type="dxa"/>
            <w:vAlign w:val="center"/>
          </w:tcPr>
          <w:p w:rsidR="00130128" w:rsidRPr="005E2F05" w:rsidRDefault="00120E42"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 xml:space="preserve">1188 </w:t>
            </w:r>
            <w:r w:rsidR="00130128" w:rsidRPr="005E2F05">
              <w:rPr>
                <w:rFonts w:ascii="Times New Roman" w:hAnsi="Times New Roman" w:cs="Times New Roman"/>
              </w:rPr>
              <w:t>EUR</w:t>
            </w:r>
          </w:p>
        </w:tc>
        <w:tc>
          <w:tcPr>
            <w:tcW w:w="2268" w:type="dxa"/>
            <w:shd w:val="clear" w:color="auto" w:fill="FFFFFF" w:themeFill="background1"/>
          </w:tcPr>
          <w:p w:rsidR="00130128" w:rsidRPr="005E2F05" w:rsidRDefault="00120E42"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1188 EUR</w:t>
            </w:r>
          </w:p>
        </w:tc>
      </w:tr>
      <w:tr w:rsidR="00130128" w:rsidRPr="005E2F05" w:rsidTr="00120E42">
        <w:tc>
          <w:tcPr>
            <w:tcW w:w="2906" w:type="dxa"/>
            <w:vAlign w:val="center"/>
          </w:tcPr>
          <w:p w:rsidR="00130128" w:rsidRPr="005E2F05" w:rsidRDefault="00130128"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≥8 000 km</w:t>
            </w:r>
          </w:p>
        </w:tc>
        <w:tc>
          <w:tcPr>
            <w:tcW w:w="2410" w:type="dxa"/>
            <w:vAlign w:val="center"/>
          </w:tcPr>
          <w:p w:rsidR="00130128" w:rsidRPr="005E2F05" w:rsidRDefault="00130128"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1</w:t>
            </w:r>
            <w:r w:rsidR="00120E42" w:rsidRPr="005E2F05">
              <w:rPr>
                <w:rFonts w:ascii="Times New Roman" w:hAnsi="Times New Roman" w:cs="Times New Roman"/>
              </w:rPr>
              <w:t>735</w:t>
            </w:r>
            <w:r w:rsidRPr="005E2F05">
              <w:rPr>
                <w:rFonts w:ascii="Times New Roman" w:hAnsi="Times New Roman" w:cs="Times New Roman"/>
              </w:rPr>
              <w:t xml:space="preserve"> EUR</w:t>
            </w:r>
          </w:p>
        </w:tc>
        <w:tc>
          <w:tcPr>
            <w:tcW w:w="2268" w:type="dxa"/>
            <w:tcBorders>
              <w:bottom w:val="single" w:sz="4" w:space="0" w:color="auto"/>
            </w:tcBorders>
            <w:shd w:val="clear" w:color="auto" w:fill="FFFFFF" w:themeFill="background1"/>
          </w:tcPr>
          <w:p w:rsidR="00130128" w:rsidRPr="005E2F05" w:rsidRDefault="00120E42" w:rsidP="00FE0543">
            <w:pPr>
              <w:pStyle w:val="Akapitzlist"/>
              <w:spacing w:line="276" w:lineRule="auto"/>
              <w:ind w:left="426"/>
              <w:rPr>
                <w:rFonts w:ascii="Times New Roman" w:hAnsi="Times New Roman" w:cs="Times New Roman"/>
              </w:rPr>
            </w:pPr>
            <w:r w:rsidRPr="005E2F05">
              <w:rPr>
                <w:rFonts w:ascii="Times New Roman" w:hAnsi="Times New Roman" w:cs="Times New Roman"/>
              </w:rPr>
              <w:t xml:space="preserve">1735 EUR </w:t>
            </w:r>
          </w:p>
        </w:tc>
      </w:tr>
    </w:tbl>
    <w:p w:rsidR="0034031D" w:rsidRPr="005E2F05" w:rsidRDefault="007556F4" w:rsidP="00FE0543">
      <w:pPr>
        <w:spacing w:after="0" w:line="276" w:lineRule="auto"/>
        <w:rPr>
          <w:rFonts w:ascii="Times New Roman" w:hAnsi="Times New Roman" w:cs="Times New Roman"/>
          <w:i/>
          <w:lang w:val="en-GB"/>
        </w:rPr>
      </w:pPr>
      <w:r w:rsidRPr="005E2F05">
        <w:rPr>
          <w:rFonts w:ascii="Times New Roman" w:hAnsi="Times New Roman" w:cs="Times New Roman"/>
          <w:i/>
          <w:lang w:val="en-GB"/>
        </w:rPr>
        <w:t xml:space="preserve">*Green travel – </w:t>
      </w:r>
      <w:r w:rsidR="00F922CA" w:rsidRPr="005E2F05">
        <w:rPr>
          <w:rFonts w:ascii="Times New Roman" w:hAnsi="Times New Roman" w:cs="Times New Roman"/>
          <w:i/>
          <w:lang w:val="en-GB"/>
        </w:rPr>
        <w:t>travel using low-carbon modes of transport such as bus, train, or car pooling</w:t>
      </w:r>
      <w:r w:rsidR="00120E42" w:rsidRPr="005E2F05">
        <w:rPr>
          <w:rFonts w:ascii="Times New Roman" w:hAnsi="Times New Roman" w:cs="Times New Roman"/>
          <w:i/>
          <w:lang w:val="en-GB"/>
        </w:rPr>
        <w:t>.</w:t>
      </w:r>
      <w:r w:rsidRPr="005E2F05">
        <w:rPr>
          <w:rFonts w:ascii="Times New Roman" w:hAnsi="Times New Roman" w:cs="Times New Roman"/>
          <w:i/>
          <w:lang w:val="en-GB"/>
        </w:rPr>
        <w:t xml:space="preserve"> </w:t>
      </w:r>
    </w:p>
    <w:p w:rsidR="00FE0543" w:rsidRPr="005E2F05" w:rsidRDefault="00FE0543" w:rsidP="00FE0543">
      <w:pPr>
        <w:spacing w:after="0" w:line="276" w:lineRule="auto"/>
        <w:jc w:val="both"/>
        <w:rPr>
          <w:rFonts w:ascii="Times New Roman" w:hAnsi="Times New Roman" w:cs="Times New Roman"/>
          <w:lang w:val="en-GB"/>
        </w:rPr>
      </w:pPr>
    </w:p>
    <w:p w:rsidR="006A49A5" w:rsidRPr="005E2F05" w:rsidRDefault="00F922CA"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 xml:space="preserve">According to European Commission guidelines, participants </w:t>
      </w:r>
      <w:r w:rsidR="002E5D5B" w:rsidRPr="005E2F05">
        <w:rPr>
          <w:rFonts w:ascii="Times New Roman" w:hAnsi="Times New Roman" w:cs="Times New Roman"/>
          <w:lang w:val="en-GB"/>
        </w:rPr>
        <w:t>travelling</w:t>
      </w:r>
      <w:r w:rsidRPr="005E2F05">
        <w:rPr>
          <w:rFonts w:ascii="Times New Roman" w:hAnsi="Times New Roman" w:cs="Times New Roman"/>
          <w:lang w:val="en-GB"/>
        </w:rPr>
        <w:t xml:space="preserve"> distances of up to 499 km should utilize low-carbon transportation options</w:t>
      </w:r>
      <w:r w:rsidR="006A49A5" w:rsidRPr="005E2F05">
        <w:rPr>
          <w:rFonts w:ascii="Times New Roman" w:hAnsi="Times New Roman" w:cs="Times New Roman"/>
          <w:lang w:val="en-GB"/>
        </w:rPr>
        <w:t xml:space="preserve">. </w:t>
      </w:r>
    </w:p>
    <w:p w:rsidR="00C17C59" w:rsidRPr="005E2F05" w:rsidRDefault="00C17C59" w:rsidP="00FE0543">
      <w:pPr>
        <w:pStyle w:val="Akapitzlist"/>
        <w:spacing w:after="0" w:line="276" w:lineRule="auto"/>
        <w:jc w:val="both"/>
        <w:rPr>
          <w:rFonts w:ascii="Times New Roman" w:hAnsi="Times New Roman" w:cs="Times New Roman"/>
          <w:lang w:val="en-GB"/>
        </w:rPr>
      </w:pPr>
    </w:p>
    <w:p w:rsidR="006A49A5" w:rsidRPr="005E2F05" w:rsidRDefault="00F922CA"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Financial support from other sources for the same expenses is not permitted</w:t>
      </w:r>
      <w:r w:rsidR="000E1434" w:rsidRPr="005E2F05">
        <w:rPr>
          <w:rFonts w:ascii="Times New Roman" w:hAnsi="Times New Roman" w:cs="Times New Roman"/>
          <w:lang w:val="en-GB"/>
        </w:rPr>
        <w:t xml:space="preserve">. </w:t>
      </w:r>
    </w:p>
    <w:p w:rsidR="006A49A5" w:rsidRPr="005E2F05" w:rsidRDefault="006A49A5" w:rsidP="00FE0543">
      <w:pPr>
        <w:pStyle w:val="Akapitzlist"/>
        <w:spacing w:after="0" w:line="276" w:lineRule="auto"/>
        <w:jc w:val="both"/>
        <w:rPr>
          <w:rFonts w:ascii="Times New Roman" w:hAnsi="Times New Roman" w:cs="Times New Roman"/>
          <w:lang w:val="en-GB"/>
        </w:rPr>
      </w:pPr>
    </w:p>
    <w:p w:rsidR="006A49A5" w:rsidRPr="005E2F05" w:rsidRDefault="006A49A5"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 xml:space="preserve"> </w:t>
      </w:r>
      <w:r w:rsidR="00F922CA" w:rsidRPr="005E2F05">
        <w:rPr>
          <w:rFonts w:ascii="Times New Roman" w:hAnsi="Times New Roman" w:cs="Times New Roman"/>
          <w:lang w:val="en-GB"/>
        </w:rPr>
        <w:t>If the employee secures travel cost support from alternative sources, the lump sum for travel costs will be forfeited</w:t>
      </w:r>
      <w:r w:rsidR="00DB744F" w:rsidRPr="005E2F05">
        <w:rPr>
          <w:rFonts w:ascii="Times New Roman" w:hAnsi="Times New Roman" w:cs="Times New Roman"/>
          <w:lang w:val="en-GB"/>
        </w:rPr>
        <w:t xml:space="preserve">. </w:t>
      </w:r>
    </w:p>
    <w:p w:rsidR="006A49A5" w:rsidRPr="005E2F05" w:rsidRDefault="006A49A5" w:rsidP="00FE0543">
      <w:pPr>
        <w:pStyle w:val="Akapitzlist"/>
        <w:spacing w:after="0" w:line="276" w:lineRule="auto"/>
        <w:jc w:val="both"/>
        <w:rPr>
          <w:rFonts w:ascii="Times New Roman" w:hAnsi="Times New Roman" w:cs="Times New Roman"/>
          <w:lang w:val="en-GB"/>
        </w:rPr>
      </w:pPr>
    </w:p>
    <w:p w:rsidR="003678E4" w:rsidRPr="005E2F05" w:rsidRDefault="00F922CA"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Financial support, or a portion thereof, will need to be repaid if the participant fails to adhere to the terms of the agreement</w:t>
      </w:r>
      <w:r w:rsidR="0034031D" w:rsidRPr="005E2F05">
        <w:rPr>
          <w:rFonts w:ascii="Times New Roman" w:hAnsi="Times New Roman" w:cs="Times New Roman"/>
          <w:lang w:val="en-GB"/>
        </w:rPr>
        <w:t>.</w:t>
      </w:r>
    </w:p>
    <w:p w:rsidR="00C80CD5" w:rsidRPr="005E2F05" w:rsidRDefault="00C80CD5" w:rsidP="00FE0543">
      <w:pPr>
        <w:pStyle w:val="Akapitzlist"/>
        <w:spacing w:after="0" w:line="276" w:lineRule="auto"/>
        <w:jc w:val="both"/>
        <w:rPr>
          <w:rFonts w:ascii="Times New Roman" w:hAnsi="Times New Roman" w:cs="Times New Roman"/>
          <w:lang w:val="en-GB"/>
        </w:rPr>
      </w:pPr>
    </w:p>
    <w:p w:rsidR="00F922CA" w:rsidRPr="005E2F05" w:rsidRDefault="00F922CA"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Individual support in the form of a lump sum does not require itemized accounting of actual costs. Receipts for food and accommodation are not necessary. Mobility will be settled based on confirmation of participation in the activity abroad, provided in the form of a certificate from the host organization that includes the participant's name, the purpose of the activity, and the start and end dates of the mobility</w:t>
      </w:r>
    </w:p>
    <w:p w:rsidR="00F922CA" w:rsidRPr="005E2F05" w:rsidRDefault="00F922CA" w:rsidP="00FE0543">
      <w:pPr>
        <w:pStyle w:val="Akapitzlist"/>
        <w:spacing w:after="0" w:line="276" w:lineRule="auto"/>
        <w:jc w:val="both"/>
        <w:rPr>
          <w:rFonts w:ascii="Times New Roman" w:hAnsi="Times New Roman" w:cs="Times New Roman"/>
          <w:lang w:val="en-GB"/>
        </w:rPr>
      </w:pPr>
    </w:p>
    <w:p w:rsidR="00F922CA" w:rsidRPr="005E2F05" w:rsidRDefault="00F922CA"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lastRenderedPageBreak/>
        <w:t>To receive the lump sum for travel costs, the participant must have actually engaged in the activity, confirmed per point 13. If sustainable transportation methods ("green travel") are utilized, the "Participant's Declaration on the use of low-carbon means of transport" will serve as supporting documentation. Participants must retain proof of travel and present it to the University upon request within five years following the end of the mobility</w:t>
      </w:r>
    </w:p>
    <w:p w:rsidR="00FE0543" w:rsidRPr="005E2F05" w:rsidRDefault="00FE0543" w:rsidP="00FE0543">
      <w:pPr>
        <w:pStyle w:val="Akapitzlist"/>
        <w:spacing w:after="0" w:line="276" w:lineRule="auto"/>
        <w:rPr>
          <w:rFonts w:ascii="Times New Roman" w:hAnsi="Times New Roman" w:cs="Times New Roman"/>
          <w:lang w:val="en-GB"/>
        </w:rPr>
      </w:pPr>
    </w:p>
    <w:p w:rsidR="00E2206B" w:rsidRPr="005E2F05" w:rsidRDefault="00F922CA" w:rsidP="00FE0543">
      <w:pPr>
        <w:pStyle w:val="Akapitzlist"/>
        <w:numPr>
          <w:ilvl w:val="0"/>
          <w:numId w:val="19"/>
        </w:numPr>
        <w:spacing w:after="0" w:line="276" w:lineRule="auto"/>
        <w:jc w:val="both"/>
        <w:rPr>
          <w:rFonts w:ascii="Times New Roman" w:hAnsi="Times New Roman" w:cs="Times New Roman"/>
          <w:lang w:val="en-GB"/>
        </w:rPr>
      </w:pPr>
      <w:r w:rsidRPr="005E2F05">
        <w:rPr>
          <w:rFonts w:ascii="Times New Roman" w:hAnsi="Times New Roman" w:cs="Times New Roman"/>
          <w:lang w:val="en-GB"/>
        </w:rPr>
        <w:t>To facilitate fund transfers to the beneficiary's bank account, a currency account in Euros is required, along with the bank's SWIFT code and account number</w:t>
      </w:r>
      <w:r w:rsidR="00EB2AA7" w:rsidRPr="005E2F05">
        <w:rPr>
          <w:rFonts w:ascii="Times New Roman" w:hAnsi="Times New Roman" w:cs="Times New Roman"/>
          <w:lang w:val="en-GB"/>
        </w:rPr>
        <w:t xml:space="preserve">. </w:t>
      </w:r>
    </w:p>
    <w:p w:rsidR="00F922CA" w:rsidRPr="005E2F05" w:rsidRDefault="00F922CA" w:rsidP="00FE0543">
      <w:pPr>
        <w:spacing w:after="0" w:line="276" w:lineRule="auto"/>
        <w:jc w:val="both"/>
        <w:rPr>
          <w:rFonts w:ascii="Times New Roman" w:hAnsi="Times New Roman" w:cs="Times New Roman"/>
          <w:lang w:val="en-GB"/>
        </w:rPr>
      </w:pPr>
    </w:p>
    <w:sectPr w:rsidR="00F922CA" w:rsidRPr="005E2F05" w:rsidSect="007921A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28D" w:rsidRDefault="00AD728D" w:rsidP="00B02A63">
      <w:pPr>
        <w:spacing w:after="0" w:line="240" w:lineRule="auto"/>
      </w:pPr>
      <w:r>
        <w:separator/>
      </w:r>
    </w:p>
  </w:endnote>
  <w:endnote w:type="continuationSeparator" w:id="0">
    <w:p w:rsidR="00AD728D" w:rsidRDefault="00AD728D" w:rsidP="00B02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28D" w:rsidRDefault="00AD728D" w:rsidP="00B02A63">
      <w:pPr>
        <w:spacing w:after="0" w:line="240" w:lineRule="auto"/>
      </w:pPr>
      <w:r>
        <w:separator/>
      </w:r>
    </w:p>
  </w:footnote>
  <w:footnote w:type="continuationSeparator" w:id="0">
    <w:p w:rsidR="00AD728D" w:rsidRDefault="00AD728D" w:rsidP="00B02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CD5" w:rsidRDefault="00C80CD5">
    <w:pPr>
      <w:pStyle w:val="Nagwek"/>
    </w:pPr>
    <w:r>
      <w:rPr>
        <w:noProof/>
        <w:lang w:eastAsia="pl-PL"/>
      </w:rPr>
      <w:drawing>
        <wp:inline distT="0" distB="0" distL="0" distR="0">
          <wp:extent cx="1785546" cy="726182"/>
          <wp:effectExtent l="0" t="0" r="5715" b="0"/>
          <wp:docPr id="3" name="Obraz 3" descr="https://siw.amu.edu.pl/__data/assets/file/0011/162983/logotyp_wersja-pozioma_granat_P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w.amu.edu.pl/__data/assets/file/0011/162983/logotyp_wersja-pozioma_granat_PL_1.jp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5816" cy="750694"/>
                  </a:xfrm>
                  <a:prstGeom prst="rect">
                    <a:avLst/>
                  </a:prstGeom>
                  <a:noFill/>
                  <a:ln>
                    <a:noFill/>
                  </a:ln>
                </pic:spPr>
              </pic:pic>
            </a:graphicData>
          </a:graphic>
        </wp:inline>
      </w:drawing>
    </w:r>
    <w:r>
      <w:t xml:space="preserve">                                               </w:t>
    </w:r>
    <w:r w:rsidRPr="00E468A4">
      <w:rPr>
        <w:noProof/>
        <w:lang w:eastAsia="pl-PL"/>
      </w:rPr>
      <w:drawing>
        <wp:inline distT="0" distB="0" distL="0" distR="0">
          <wp:extent cx="1781175" cy="561975"/>
          <wp:effectExtent l="0" t="0" r="9525" b="9525"/>
          <wp:docPr id="2" name="Obraz 2" descr="\\ci-srv03\UsersFolders\sujka\Pulpit\NEW ERasmus\Erasmus PL 2021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rv03\UsersFolders\sujka\Pulpit\NEW ERasmus\Erasmus PL 2021 color.pn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5619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70A"/>
    <w:multiLevelType w:val="hybridMultilevel"/>
    <w:tmpl w:val="CA3C1916"/>
    <w:lvl w:ilvl="0" w:tplc="B748FD36">
      <w:start w:val="1"/>
      <w:numFmt w:val="decimal"/>
      <w:lvlText w:val="%1."/>
      <w:lvlJc w:val="left"/>
      <w:pPr>
        <w:ind w:left="1122" w:hanging="360"/>
      </w:pPr>
      <w:rPr>
        <w:color w:val="auto"/>
      </w:r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1">
    <w:nsid w:val="06910DBF"/>
    <w:multiLevelType w:val="hybridMultilevel"/>
    <w:tmpl w:val="692C44E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B36ABD"/>
    <w:multiLevelType w:val="hybridMultilevel"/>
    <w:tmpl w:val="D2B4B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426CCF"/>
    <w:multiLevelType w:val="hybridMultilevel"/>
    <w:tmpl w:val="741827A8"/>
    <w:lvl w:ilvl="0" w:tplc="A78075B0">
      <w:start w:val="1500"/>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B2E242F"/>
    <w:multiLevelType w:val="hybridMultilevel"/>
    <w:tmpl w:val="73F61AA8"/>
    <w:lvl w:ilvl="0" w:tplc="F4B429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40363F"/>
    <w:multiLevelType w:val="hybridMultilevel"/>
    <w:tmpl w:val="6D9A4C2E"/>
    <w:lvl w:ilvl="0" w:tplc="14DA6102">
      <w:start w:val="10"/>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7D03863"/>
    <w:multiLevelType w:val="hybridMultilevel"/>
    <w:tmpl w:val="52585C70"/>
    <w:lvl w:ilvl="0" w:tplc="2FECFE1E">
      <w:start w:val="8"/>
      <w:numFmt w:val="decimal"/>
      <w:lvlText w:val="%1."/>
      <w:lvlJc w:val="left"/>
      <w:pPr>
        <w:ind w:left="1122" w:hanging="360"/>
      </w:pPr>
      <w:rPr>
        <w:rFonts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7">
    <w:nsid w:val="19A7611D"/>
    <w:multiLevelType w:val="hybridMultilevel"/>
    <w:tmpl w:val="8C5E7DD2"/>
    <w:lvl w:ilvl="0" w:tplc="6D3C34D8">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nsid w:val="1DF321DA"/>
    <w:multiLevelType w:val="hybridMultilevel"/>
    <w:tmpl w:val="9FDEB25E"/>
    <w:lvl w:ilvl="0" w:tplc="35B82764">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C317C6E"/>
    <w:multiLevelType w:val="hybridMultilevel"/>
    <w:tmpl w:val="DBA6F30A"/>
    <w:lvl w:ilvl="0" w:tplc="013CB03E">
      <w:start w:val="58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DE4992"/>
    <w:multiLevelType w:val="hybridMultilevel"/>
    <w:tmpl w:val="69D0CBD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9E06B0"/>
    <w:multiLevelType w:val="hybridMultilevel"/>
    <w:tmpl w:val="36A0208C"/>
    <w:lvl w:ilvl="0" w:tplc="11901208">
      <w:start w:val="1"/>
      <w:numFmt w:val="decimal"/>
      <w:lvlText w:val="%1."/>
      <w:lvlJc w:val="left"/>
      <w:pPr>
        <w:ind w:left="502" w:hanging="360"/>
      </w:pPr>
      <w:rPr>
        <w:rFonts w:ascii="Times New Roman" w:eastAsiaTheme="minorHAns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E21366"/>
    <w:multiLevelType w:val="hybridMultilevel"/>
    <w:tmpl w:val="BB10C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BB7CDD"/>
    <w:multiLevelType w:val="hybridMultilevel"/>
    <w:tmpl w:val="0C8818C0"/>
    <w:lvl w:ilvl="0" w:tplc="445E3372">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nsid w:val="628149CF"/>
    <w:multiLevelType w:val="hybridMultilevel"/>
    <w:tmpl w:val="2E02607E"/>
    <w:lvl w:ilvl="0" w:tplc="CA163B24">
      <w:start w:val="53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63300575"/>
    <w:multiLevelType w:val="hybridMultilevel"/>
    <w:tmpl w:val="F600E41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7D3D16"/>
    <w:multiLevelType w:val="hybridMultilevel"/>
    <w:tmpl w:val="FCB2E1B8"/>
    <w:lvl w:ilvl="0" w:tplc="E430BDCC">
      <w:start w:val="9"/>
      <w:numFmt w:val="decimal"/>
      <w:lvlText w:val="%1."/>
      <w:lvlJc w:val="left"/>
      <w:pPr>
        <w:ind w:left="502" w:hanging="360"/>
      </w:pPr>
      <w:rPr>
        <w:rFonts w:hint="default"/>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766A08D8"/>
    <w:multiLevelType w:val="hybridMultilevel"/>
    <w:tmpl w:val="F1A01F3A"/>
    <w:lvl w:ilvl="0" w:tplc="6FBCFB70">
      <w:start w:val="1"/>
      <w:numFmt w:val="decimal"/>
      <w:lvlText w:val="%1."/>
      <w:lvlJc w:val="left"/>
      <w:pPr>
        <w:ind w:left="644"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F06B8D"/>
    <w:multiLevelType w:val="hybridMultilevel"/>
    <w:tmpl w:val="F7367F5A"/>
    <w:lvl w:ilvl="0" w:tplc="062C3862">
      <w:start w:val="1"/>
      <w:numFmt w:val="decimal"/>
      <w:lvlText w:val="%1."/>
      <w:lvlJc w:val="left"/>
      <w:pPr>
        <w:ind w:left="502" w:hanging="360"/>
      </w:pPr>
      <w:rPr>
        <w:rFonts w:ascii="Times New Roman" w:eastAsiaTheme="minorHAnsi"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3"/>
  </w:num>
  <w:num w:numId="5">
    <w:abstractNumId w:val="14"/>
  </w:num>
  <w:num w:numId="6">
    <w:abstractNumId w:val="2"/>
  </w:num>
  <w:num w:numId="7">
    <w:abstractNumId w:val="6"/>
  </w:num>
  <w:num w:numId="8">
    <w:abstractNumId w:val="18"/>
  </w:num>
  <w:num w:numId="9">
    <w:abstractNumId w:val="3"/>
  </w:num>
  <w:num w:numId="10">
    <w:abstractNumId w:val="8"/>
  </w:num>
  <w:num w:numId="11">
    <w:abstractNumId w:val="1"/>
  </w:num>
  <w:num w:numId="12">
    <w:abstractNumId w:val="15"/>
  </w:num>
  <w:num w:numId="13">
    <w:abstractNumId w:val="16"/>
  </w:num>
  <w:num w:numId="14">
    <w:abstractNumId w:val="17"/>
  </w:num>
  <w:num w:numId="15">
    <w:abstractNumId w:val="10"/>
  </w:num>
  <w:num w:numId="16">
    <w:abstractNumId w:val="9"/>
  </w:num>
  <w:num w:numId="17">
    <w:abstractNumId w:val="11"/>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yMDK2NDY3NjWxMDEwtDRX0lEKTi0uzszPAymwqAUALgBhriwAAAA="/>
  </w:docVars>
  <w:rsids>
    <w:rsidRoot w:val="00563805"/>
    <w:rsid w:val="00010FB7"/>
    <w:rsid w:val="00052CD9"/>
    <w:rsid w:val="00080D6D"/>
    <w:rsid w:val="000838DD"/>
    <w:rsid w:val="000A5D16"/>
    <w:rsid w:val="000B0BE2"/>
    <w:rsid w:val="000E1434"/>
    <w:rsid w:val="000E7295"/>
    <w:rsid w:val="0010352E"/>
    <w:rsid w:val="00120E42"/>
    <w:rsid w:val="00130128"/>
    <w:rsid w:val="00176302"/>
    <w:rsid w:val="001954B7"/>
    <w:rsid w:val="001A6BCA"/>
    <w:rsid w:val="001B332E"/>
    <w:rsid w:val="002452E9"/>
    <w:rsid w:val="0025253E"/>
    <w:rsid w:val="00267A9D"/>
    <w:rsid w:val="002711FF"/>
    <w:rsid w:val="00273E9F"/>
    <w:rsid w:val="00287028"/>
    <w:rsid w:val="002A3100"/>
    <w:rsid w:val="002C4E96"/>
    <w:rsid w:val="002E0D37"/>
    <w:rsid w:val="002E5D5B"/>
    <w:rsid w:val="002F4A02"/>
    <w:rsid w:val="00321A66"/>
    <w:rsid w:val="0034031D"/>
    <w:rsid w:val="003467B9"/>
    <w:rsid w:val="00362768"/>
    <w:rsid w:val="003678E4"/>
    <w:rsid w:val="00382AC3"/>
    <w:rsid w:val="00391B90"/>
    <w:rsid w:val="00397601"/>
    <w:rsid w:val="003A08F8"/>
    <w:rsid w:val="003B39B2"/>
    <w:rsid w:val="003B4860"/>
    <w:rsid w:val="003B6AB0"/>
    <w:rsid w:val="003B7877"/>
    <w:rsid w:val="003D49D1"/>
    <w:rsid w:val="004018B7"/>
    <w:rsid w:val="00435287"/>
    <w:rsid w:val="00452436"/>
    <w:rsid w:val="004756EE"/>
    <w:rsid w:val="004B02D3"/>
    <w:rsid w:val="004D2E5E"/>
    <w:rsid w:val="005315BD"/>
    <w:rsid w:val="00547C2A"/>
    <w:rsid w:val="00556214"/>
    <w:rsid w:val="00563805"/>
    <w:rsid w:val="00563853"/>
    <w:rsid w:val="00572CCF"/>
    <w:rsid w:val="005861C9"/>
    <w:rsid w:val="005864BA"/>
    <w:rsid w:val="005A2474"/>
    <w:rsid w:val="005A6E6F"/>
    <w:rsid w:val="005D4856"/>
    <w:rsid w:val="005D6BDA"/>
    <w:rsid w:val="005E2F05"/>
    <w:rsid w:val="005E3087"/>
    <w:rsid w:val="005E4207"/>
    <w:rsid w:val="00600449"/>
    <w:rsid w:val="00661C57"/>
    <w:rsid w:val="006649AB"/>
    <w:rsid w:val="00666AA7"/>
    <w:rsid w:val="00667D10"/>
    <w:rsid w:val="00682F7F"/>
    <w:rsid w:val="006936B0"/>
    <w:rsid w:val="006972BA"/>
    <w:rsid w:val="006A49A5"/>
    <w:rsid w:val="006D09EB"/>
    <w:rsid w:val="007215C8"/>
    <w:rsid w:val="00722499"/>
    <w:rsid w:val="00723103"/>
    <w:rsid w:val="00754078"/>
    <w:rsid w:val="0075563E"/>
    <w:rsid w:val="007556F4"/>
    <w:rsid w:val="007732E1"/>
    <w:rsid w:val="0077573D"/>
    <w:rsid w:val="007921AD"/>
    <w:rsid w:val="00795147"/>
    <w:rsid w:val="007A239E"/>
    <w:rsid w:val="007B45F7"/>
    <w:rsid w:val="007C52BD"/>
    <w:rsid w:val="007D03C5"/>
    <w:rsid w:val="007D1902"/>
    <w:rsid w:val="007E2433"/>
    <w:rsid w:val="007F4A6D"/>
    <w:rsid w:val="007F6ABE"/>
    <w:rsid w:val="007F7F95"/>
    <w:rsid w:val="00823137"/>
    <w:rsid w:val="00837553"/>
    <w:rsid w:val="00837F26"/>
    <w:rsid w:val="00864135"/>
    <w:rsid w:val="00865B95"/>
    <w:rsid w:val="00870573"/>
    <w:rsid w:val="00890FC5"/>
    <w:rsid w:val="008A04C0"/>
    <w:rsid w:val="008C63A3"/>
    <w:rsid w:val="008D44C5"/>
    <w:rsid w:val="008F6A1D"/>
    <w:rsid w:val="00905C4B"/>
    <w:rsid w:val="00914ECF"/>
    <w:rsid w:val="009735C2"/>
    <w:rsid w:val="009A2EA2"/>
    <w:rsid w:val="009C66A0"/>
    <w:rsid w:val="009D2C77"/>
    <w:rsid w:val="00A01F66"/>
    <w:rsid w:val="00A07BC2"/>
    <w:rsid w:val="00A1041E"/>
    <w:rsid w:val="00A20534"/>
    <w:rsid w:val="00A47011"/>
    <w:rsid w:val="00A53776"/>
    <w:rsid w:val="00A70945"/>
    <w:rsid w:val="00A822BE"/>
    <w:rsid w:val="00A83F8D"/>
    <w:rsid w:val="00A87A7A"/>
    <w:rsid w:val="00AA047D"/>
    <w:rsid w:val="00AB370B"/>
    <w:rsid w:val="00AD728D"/>
    <w:rsid w:val="00AF7DF9"/>
    <w:rsid w:val="00B02A63"/>
    <w:rsid w:val="00B0763A"/>
    <w:rsid w:val="00B3560F"/>
    <w:rsid w:val="00B45374"/>
    <w:rsid w:val="00B55052"/>
    <w:rsid w:val="00BB4B91"/>
    <w:rsid w:val="00BC0206"/>
    <w:rsid w:val="00BD1B45"/>
    <w:rsid w:val="00C046ED"/>
    <w:rsid w:val="00C14BBC"/>
    <w:rsid w:val="00C17C59"/>
    <w:rsid w:val="00C3719E"/>
    <w:rsid w:val="00C437F8"/>
    <w:rsid w:val="00C80CD5"/>
    <w:rsid w:val="00C87D06"/>
    <w:rsid w:val="00C95F3E"/>
    <w:rsid w:val="00CA3AAF"/>
    <w:rsid w:val="00CE51DB"/>
    <w:rsid w:val="00D027D6"/>
    <w:rsid w:val="00D25CFA"/>
    <w:rsid w:val="00D42CBF"/>
    <w:rsid w:val="00D5632F"/>
    <w:rsid w:val="00D9040D"/>
    <w:rsid w:val="00DA71F3"/>
    <w:rsid w:val="00DB744F"/>
    <w:rsid w:val="00DD436C"/>
    <w:rsid w:val="00DD660A"/>
    <w:rsid w:val="00DE3AEF"/>
    <w:rsid w:val="00E02520"/>
    <w:rsid w:val="00E13279"/>
    <w:rsid w:val="00E2206B"/>
    <w:rsid w:val="00E25086"/>
    <w:rsid w:val="00E41BAF"/>
    <w:rsid w:val="00E446F7"/>
    <w:rsid w:val="00E71A94"/>
    <w:rsid w:val="00E9367E"/>
    <w:rsid w:val="00E95FA6"/>
    <w:rsid w:val="00EB2AA7"/>
    <w:rsid w:val="00EE37B3"/>
    <w:rsid w:val="00F045DB"/>
    <w:rsid w:val="00F10A32"/>
    <w:rsid w:val="00F5467E"/>
    <w:rsid w:val="00F54A9A"/>
    <w:rsid w:val="00F656A4"/>
    <w:rsid w:val="00F8533A"/>
    <w:rsid w:val="00F922CA"/>
    <w:rsid w:val="00FA4610"/>
    <w:rsid w:val="00FB7510"/>
    <w:rsid w:val="00FC0AEB"/>
    <w:rsid w:val="00FC7189"/>
    <w:rsid w:val="00FE0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21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5CFA"/>
    <w:pPr>
      <w:ind w:left="720"/>
      <w:contextualSpacing/>
    </w:pPr>
  </w:style>
  <w:style w:type="character" w:styleId="Hipercze">
    <w:name w:val="Hyperlink"/>
    <w:basedOn w:val="Domylnaczcionkaakapitu"/>
    <w:uiPriority w:val="99"/>
    <w:unhideWhenUsed/>
    <w:rsid w:val="000838DD"/>
    <w:rPr>
      <w:color w:val="0563C1" w:themeColor="hyperlink"/>
      <w:u w:val="single"/>
    </w:rPr>
  </w:style>
  <w:style w:type="paragraph" w:styleId="Tekstprzypisukocowego">
    <w:name w:val="endnote text"/>
    <w:basedOn w:val="Normalny"/>
    <w:link w:val="TekstprzypisukocowegoZnak"/>
    <w:uiPriority w:val="99"/>
    <w:semiHidden/>
    <w:unhideWhenUsed/>
    <w:rsid w:val="00B02A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2A63"/>
    <w:rPr>
      <w:sz w:val="20"/>
      <w:szCs w:val="20"/>
    </w:rPr>
  </w:style>
  <w:style w:type="character" w:styleId="Odwoanieprzypisukocowego">
    <w:name w:val="endnote reference"/>
    <w:basedOn w:val="Domylnaczcionkaakapitu"/>
    <w:uiPriority w:val="99"/>
    <w:semiHidden/>
    <w:unhideWhenUsed/>
    <w:rsid w:val="00B02A63"/>
    <w:rPr>
      <w:vertAlign w:val="superscript"/>
    </w:rPr>
  </w:style>
  <w:style w:type="paragraph" w:styleId="Tekstdymka">
    <w:name w:val="Balloon Text"/>
    <w:basedOn w:val="Normalny"/>
    <w:link w:val="TekstdymkaZnak"/>
    <w:uiPriority w:val="99"/>
    <w:semiHidden/>
    <w:unhideWhenUsed/>
    <w:rsid w:val="00B453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5374"/>
    <w:rPr>
      <w:rFonts w:ascii="Segoe UI" w:hAnsi="Segoe UI" w:cs="Segoe UI"/>
      <w:sz w:val="18"/>
      <w:szCs w:val="18"/>
    </w:rPr>
  </w:style>
  <w:style w:type="character" w:styleId="UyteHipercze">
    <w:name w:val="FollowedHyperlink"/>
    <w:basedOn w:val="Domylnaczcionkaakapitu"/>
    <w:uiPriority w:val="99"/>
    <w:semiHidden/>
    <w:unhideWhenUsed/>
    <w:rsid w:val="00F10A32"/>
    <w:rPr>
      <w:color w:val="954F72" w:themeColor="followedHyperlink"/>
      <w:u w:val="single"/>
    </w:rPr>
  </w:style>
  <w:style w:type="table" w:styleId="Tabela-Siatka">
    <w:name w:val="Table Grid"/>
    <w:basedOn w:val="Standardowy"/>
    <w:uiPriority w:val="39"/>
    <w:rsid w:val="00010FB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5A2474"/>
    <w:rPr>
      <w:sz w:val="16"/>
      <w:szCs w:val="16"/>
    </w:rPr>
  </w:style>
  <w:style w:type="paragraph" w:styleId="Tekstkomentarza">
    <w:name w:val="annotation text"/>
    <w:basedOn w:val="Normalny"/>
    <w:link w:val="TekstkomentarzaZnak"/>
    <w:uiPriority w:val="99"/>
    <w:unhideWhenUsed/>
    <w:rsid w:val="005A2474"/>
    <w:pPr>
      <w:spacing w:line="240" w:lineRule="auto"/>
    </w:pPr>
    <w:rPr>
      <w:sz w:val="20"/>
      <w:szCs w:val="20"/>
    </w:rPr>
  </w:style>
  <w:style w:type="character" w:customStyle="1" w:styleId="TekstkomentarzaZnak">
    <w:name w:val="Tekst komentarza Znak"/>
    <w:basedOn w:val="Domylnaczcionkaakapitu"/>
    <w:link w:val="Tekstkomentarza"/>
    <w:uiPriority w:val="99"/>
    <w:rsid w:val="005A2474"/>
    <w:rPr>
      <w:sz w:val="20"/>
      <w:szCs w:val="20"/>
    </w:rPr>
  </w:style>
  <w:style w:type="paragraph" w:styleId="Tematkomentarza">
    <w:name w:val="annotation subject"/>
    <w:basedOn w:val="Tekstkomentarza"/>
    <w:next w:val="Tekstkomentarza"/>
    <w:link w:val="TematkomentarzaZnak"/>
    <w:uiPriority w:val="99"/>
    <w:semiHidden/>
    <w:unhideWhenUsed/>
    <w:rsid w:val="005A2474"/>
    <w:rPr>
      <w:b/>
      <w:bCs/>
    </w:rPr>
  </w:style>
  <w:style w:type="character" w:customStyle="1" w:styleId="TematkomentarzaZnak">
    <w:name w:val="Temat komentarza Znak"/>
    <w:basedOn w:val="TekstkomentarzaZnak"/>
    <w:link w:val="Tematkomentarza"/>
    <w:uiPriority w:val="99"/>
    <w:semiHidden/>
    <w:rsid w:val="005A2474"/>
    <w:rPr>
      <w:b/>
      <w:bCs/>
      <w:sz w:val="20"/>
      <w:szCs w:val="20"/>
    </w:rPr>
  </w:style>
  <w:style w:type="paragraph" w:styleId="Nagwek">
    <w:name w:val="header"/>
    <w:basedOn w:val="Normalny"/>
    <w:link w:val="NagwekZnak"/>
    <w:uiPriority w:val="99"/>
    <w:unhideWhenUsed/>
    <w:rsid w:val="00C80C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0CD5"/>
  </w:style>
  <w:style w:type="paragraph" w:styleId="Stopka">
    <w:name w:val="footer"/>
    <w:basedOn w:val="Normalny"/>
    <w:link w:val="StopkaZnak"/>
    <w:uiPriority w:val="99"/>
    <w:unhideWhenUsed/>
    <w:rsid w:val="00C80C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0CD5"/>
  </w:style>
</w:styles>
</file>

<file path=word/webSettings.xml><?xml version="1.0" encoding="utf-8"?>
<w:webSettings xmlns:r="http://schemas.openxmlformats.org/officeDocument/2006/relationships" xmlns:w="http://schemas.openxmlformats.org/wordprocessingml/2006/main">
  <w:divs>
    <w:div w:id="230193340">
      <w:bodyDiv w:val="1"/>
      <w:marLeft w:val="0"/>
      <w:marRight w:val="0"/>
      <w:marTop w:val="0"/>
      <w:marBottom w:val="0"/>
      <w:divBdr>
        <w:top w:val="none" w:sz="0" w:space="0" w:color="auto"/>
        <w:left w:val="none" w:sz="0" w:space="0" w:color="auto"/>
        <w:bottom w:val="none" w:sz="0" w:space="0" w:color="auto"/>
        <w:right w:val="none" w:sz="0" w:space="0" w:color="auto"/>
      </w:divBdr>
    </w:div>
    <w:div w:id="1474132507">
      <w:bodyDiv w:val="1"/>
      <w:marLeft w:val="0"/>
      <w:marRight w:val="0"/>
      <w:marTop w:val="0"/>
      <w:marBottom w:val="0"/>
      <w:divBdr>
        <w:top w:val="none" w:sz="0" w:space="0" w:color="auto"/>
        <w:left w:val="none" w:sz="0" w:space="0" w:color="auto"/>
        <w:bottom w:val="none" w:sz="0" w:space="0" w:color="auto"/>
        <w:right w:val="none" w:sz="0" w:space="0" w:color="auto"/>
      </w:divBdr>
    </w:div>
    <w:div w:id="1676221515">
      <w:bodyDiv w:val="1"/>
      <w:marLeft w:val="0"/>
      <w:marRight w:val="0"/>
      <w:marTop w:val="0"/>
      <w:marBottom w:val="0"/>
      <w:divBdr>
        <w:top w:val="none" w:sz="0" w:space="0" w:color="auto"/>
        <w:left w:val="none" w:sz="0" w:space="0" w:color="auto"/>
        <w:bottom w:val="none" w:sz="0" w:space="0" w:color="auto"/>
        <w:right w:val="none" w:sz="0" w:space="0" w:color="auto"/>
      </w:divBdr>
    </w:div>
    <w:div w:id="17097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programmes/erasmus-plus/resources/distance-calculator_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666</Words>
  <Characters>4858</Characters>
  <Application>Microsoft Office Word</Application>
  <DocSecurity>0</DocSecurity>
  <Lines>607</Lines>
  <Paragraphs>184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Kaminska Abram</dc:creator>
  <cp:lastModifiedBy>Zbigniew Nadstoga</cp:lastModifiedBy>
  <cp:revision>6</cp:revision>
  <cp:lastPrinted>2022-10-06T09:08:00Z</cp:lastPrinted>
  <dcterms:created xsi:type="dcterms:W3CDTF">2024-10-17T12:14:00Z</dcterms:created>
  <dcterms:modified xsi:type="dcterms:W3CDTF">2024-10-17T13:03:00Z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a8b68ddba3771c587994742e56992a3fea5ed3a2128617af097f3bb12b9b2e18</vt:lpwstr>
  </property>
</Properties>
</file>